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C011F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53A3C6AC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4D09881B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01B74290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6E813E1D" w14:textId="77777777" w:rsidR="00B65C3B" w:rsidRDefault="00BE7DE0" w:rsidP="00B65C3B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137D751C" wp14:editId="4F026560">
            <wp:extent cx="3221602" cy="15544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zkoły Szymon mał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096" cy="159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8DA64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731F28D5" w14:textId="77777777" w:rsidR="009D1384" w:rsidRDefault="00B65C3B" w:rsidP="00B65C3B">
      <w:pPr>
        <w:jc w:val="center"/>
        <w:rPr>
          <w:b/>
          <w:sz w:val="32"/>
          <w:szCs w:val="32"/>
        </w:rPr>
      </w:pPr>
      <w:r w:rsidRPr="00B65C3B">
        <w:rPr>
          <w:b/>
          <w:sz w:val="32"/>
          <w:szCs w:val="32"/>
        </w:rPr>
        <w:t xml:space="preserve">Procedura zgłaszania naruszeń i zasad ochrony sygnalistów </w:t>
      </w:r>
      <w:r>
        <w:rPr>
          <w:b/>
          <w:sz w:val="32"/>
          <w:szCs w:val="32"/>
        </w:rPr>
        <w:br/>
      </w:r>
      <w:r w:rsidRPr="00B65C3B">
        <w:rPr>
          <w:b/>
          <w:sz w:val="32"/>
          <w:szCs w:val="32"/>
        </w:rPr>
        <w:t xml:space="preserve">w </w:t>
      </w:r>
      <w:r>
        <w:rPr>
          <w:b/>
          <w:sz w:val="32"/>
          <w:szCs w:val="32"/>
        </w:rPr>
        <w:t xml:space="preserve">Centrum Kształcenia Zawodowego i Ustawicznego </w:t>
      </w:r>
      <w:r>
        <w:rPr>
          <w:b/>
          <w:sz w:val="32"/>
          <w:szCs w:val="32"/>
        </w:rPr>
        <w:br/>
        <w:t xml:space="preserve">Województwa Łódzkiego </w:t>
      </w:r>
      <w:r>
        <w:rPr>
          <w:b/>
          <w:sz w:val="32"/>
          <w:szCs w:val="32"/>
        </w:rPr>
        <w:br/>
        <w:t>w Piotrkowie Trybunalskim</w:t>
      </w:r>
    </w:p>
    <w:p w14:paraId="0D6E72FC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613DEDE9" w14:textId="77777777" w:rsidR="006A1918" w:rsidRDefault="006A1918" w:rsidP="00B65C3B">
      <w:pPr>
        <w:jc w:val="center"/>
        <w:rPr>
          <w:b/>
          <w:sz w:val="32"/>
          <w:szCs w:val="32"/>
        </w:rPr>
      </w:pPr>
    </w:p>
    <w:p w14:paraId="1FDCDE9C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7754CDC7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0B673399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11332211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71AEA377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53C1FC66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53FCABBF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1F559E4C" w14:textId="77777777" w:rsidR="006075ED" w:rsidRDefault="006075ED" w:rsidP="006075ED">
      <w:pPr>
        <w:rPr>
          <w:b/>
          <w:sz w:val="32"/>
          <w:szCs w:val="32"/>
        </w:rPr>
      </w:pPr>
    </w:p>
    <w:p w14:paraId="32A69045" w14:textId="77777777" w:rsidR="00BE7DE0" w:rsidRDefault="00BE7DE0" w:rsidP="006075ED">
      <w:pPr>
        <w:rPr>
          <w:b/>
          <w:sz w:val="24"/>
          <w:szCs w:val="24"/>
        </w:rPr>
      </w:pPr>
    </w:p>
    <w:p w14:paraId="3AF9658F" w14:textId="77777777" w:rsidR="00B65C3B" w:rsidRPr="00036A5E" w:rsidRDefault="00B65C3B" w:rsidP="00036A5E">
      <w:pPr>
        <w:pStyle w:val="Akapitzlist"/>
        <w:jc w:val="center"/>
        <w:rPr>
          <w:b/>
          <w:sz w:val="24"/>
        </w:rPr>
      </w:pPr>
      <w:r w:rsidRPr="00036A5E">
        <w:rPr>
          <w:b/>
          <w:sz w:val="24"/>
        </w:rPr>
        <w:lastRenderedPageBreak/>
        <w:t xml:space="preserve">§ 1 </w:t>
      </w:r>
      <w:r w:rsidR="00036A5E">
        <w:rPr>
          <w:b/>
          <w:sz w:val="24"/>
        </w:rPr>
        <w:br/>
      </w:r>
      <w:r w:rsidRPr="00036A5E">
        <w:rPr>
          <w:b/>
          <w:sz w:val="24"/>
        </w:rPr>
        <w:t xml:space="preserve">Cel i zakres zastosowania </w:t>
      </w:r>
    </w:p>
    <w:p w14:paraId="0CB9E529" w14:textId="77777777" w:rsidR="0020771D" w:rsidRDefault="0020771D" w:rsidP="00196676">
      <w:pPr>
        <w:autoSpaceDE w:val="0"/>
        <w:autoSpaceDN w:val="0"/>
        <w:adjustRightInd w:val="0"/>
        <w:spacing w:after="0" w:line="240" w:lineRule="auto"/>
        <w:ind w:firstLine="360"/>
        <w:jc w:val="both"/>
      </w:pPr>
      <w:r w:rsidRPr="0020771D">
        <w:t>Celem niniejszej procedury jest zapewnienie zgodnego z prawem krajow</w:t>
      </w:r>
      <w:r>
        <w:t>ym i europejskim funkcjonowania placówki</w:t>
      </w:r>
      <w:r w:rsidRPr="0020771D">
        <w:t xml:space="preserve"> poprzez wprowadzenie mechanizmu zapewniającego przeciwd</w:t>
      </w:r>
      <w:r>
        <w:t xml:space="preserve">ziałanie </w:t>
      </w:r>
      <w:r>
        <w:br/>
        <w:t xml:space="preserve">i zwalczanie wszelkich </w:t>
      </w:r>
      <w:r w:rsidRPr="0020771D">
        <w:t xml:space="preserve">nieprawidłowości związanych z funkcjonowaniem </w:t>
      </w:r>
      <w:r>
        <w:t>szkoły</w:t>
      </w:r>
      <w:r w:rsidRPr="0020771D">
        <w:t xml:space="preserve"> w postac</w:t>
      </w:r>
      <w:r>
        <w:t xml:space="preserve">i kanału anonimowego zgłaszania </w:t>
      </w:r>
      <w:r w:rsidRPr="0020771D">
        <w:t>nieprawidłowości oraz ustanowienie mechanizmu ich efektywnego rozpa</w:t>
      </w:r>
      <w:r>
        <w:t>trywania</w:t>
      </w:r>
    </w:p>
    <w:p w14:paraId="529910F0" w14:textId="77777777" w:rsidR="00EF0297" w:rsidRDefault="00B65C3B" w:rsidP="0019667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>Niniejsza Procedura została przyjęta przez Centrum Kształcenia Zawodowego i Ustawicznego Województwa Łódzkiego w Piotrkowie Trybunalskim, zwanego dalej C</w:t>
      </w:r>
      <w:r w:rsidR="006075ED">
        <w:t>entrum</w:t>
      </w:r>
      <w:r>
        <w:t xml:space="preserve"> w poczuciu dbałości o poszanowanie interesu publicznego, przepisów prawa oraz ochrony osób zgłaszających informację o naruszeniu prawa, uzyskaną </w:t>
      </w:r>
      <w:r w:rsidR="0020771D">
        <w:t xml:space="preserve">w kontekście związanym z pracą, jak również </w:t>
      </w:r>
      <w:r w:rsidR="0020771D" w:rsidRPr="0020771D">
        <w:t xml:space="preserve">zapewnienie </w:t>
      </w:r>
      <w:r w:rsidR="0020771D">
        <w:t>tym osobom</w:t>
      </w:r>
      <w:r w:rsidR="0020771D" w:rsidRPr="0020771D">
        <w:t xml:space="preserve"> ochrony</w:t>
      </w:r>
      <w:r w:rsidR="0020771D">
        <w:t xml:space="preserve"> przed ewentualnymi działaniami </w:t>
      </w:r>
      <w:r w:rsidR="0020771D" w:rsidRPr="0020771D">
        <w:t>odwetowymi.</w:t>
      </w:r>
    </w:p>
    <w:p w14:paraId="552BA61F" w14:textId="77777777" w:rsidR="00EF0297" w:rsidRDefault="00B65C3B" w:rsidP="0019667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Procedura określa zasady i tryb zgłaszania informacji o nieprawidłowościach (niedozwolonych zachowaniach, czynach, zaniechaniach) powziętych w związku z pełnionymi obowiązkami, świadczoną pracą lub wykonywaną umową, prawa zgłaszających je osób – Sygnalistów oraz zakres i przesłanki udzielania im ochrony. </w:t>
      </w:r>
    </w:p>
    <w:p w14:paraId="0690D26D" w14:textId="77777777" w:rsidR="00EF0297" w:rsidRDefault="0020771D" w:rsidP="0019667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Zgłaszane nieprawidłowości mogą dotyczyć działania lub zaniechania niezgodnego z prawem lub </w:t>
      </w:r>
      <w:r w:rsidR="006075ED">
        <w:t>regulacjami wewnętrznymi Centrum</w:t>
      </w:r>
      <w:r>
        <w:t xml:space="preserve"> lub mającego na celu obejście prawa lu</w:t>
      </w:r>
      <w:r w:rsidR="006075ED">
        <w:t>b regulacji wewnętrznych Centrum</w:t>
      </w:r>
      <w:r>
        <w:t xml:space="preserve"> dotyczącego: </w:t>
      </w:r>
    </w:p>
    <w:p w14:paraId="7CE546EE" w14:textId="77777777" w:rsidR="00EF0297" w:rsidRDefault="0020771D" w:rsidP="001966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zamówień publicznych, </w:t>
      </w:r>
    </w:p>
    <w:p w14:paraId="02DF2687" w14:textId="77777777" w:rsidR="00EF0297" w:rsidRDefault="0020771D" w:rsidP="001966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>zapobiegania praniu pieni</w:t>
      </w:r>
      <w:r w:rsidR="00EF0297">
        <w:t>ędzy i finansowaniu terroryzmu,</w:t>
      </w:r>
    </w:p>
    <w:p w14:paraId="45D5CB81" w14:textId="77777777" w:rsidR="00EF0297" w:rsidRDefault="0020771D" w:rsidP="001966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ochrony środowiska, </w:t>
      </w:r>
    </w:p>
    <w:p w14:paraId="35ECF220" w14:textId="77777777" w:rsidR="00EF0297" w:rsidRDefault="0020771D" w:rsidP="001966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ochrony prywatności i danych osobowych, </w:t>
      </w:r>
    </w:p>
    <w:p w14:paraId="5E11936F" w14:textId="77777777" w:rsidR="003B0687" w:rsidRDefault="0020771D" w:rsidP="001966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bezpieczeństwa sieci i systemów teleinformatycznych, </w:t>
      </w:r>
    </w:p>
    <w:p w14:paraId="6351F30C" w14:textId="77777777" w:rsidR="003B0687" w:rsidRDefault="002A014D" w:rsidP="001966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>przestępstw gospodarczych (kradzieży, zniszczenia mienia, oszustwa, fałszers</w:t>
      </w:r>
      <w:r w:rsidR="006075ED">
        <w:t>twa, działań na szkodę Centrum</w:t>
      </w:r>
      <w:r w:rsidR="003B0687">
        <w:t xml:space="preserve">, </w:t>
      </w:r>
      <w:r>
        <w:t>łamania praw pr</w:t>
      </w:r>
      <w:r w:rsidR="003B0687">
        <w:t xml:space="preserve">acowniczych, naruszeń przepisów </w:t>
      </w:r>
      <w:r>
        <w:t>bezpieczeństwa i higieny pracy, mobbingu, molestowania, zachowań</w:t>
      </w:r>
      <w:r w:rsidR="003B0687">
        <w:t xml:space="preserve"> dyskryminujących,</w:t>
      </w:r>
    </w:p>
    <w:p w14:paraId="59E5F883" w14:textId="77777777" w:rsidR="002A014D" w:rsidRDefault="002A014D" w:rsidP="001966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>ujawnienia tajemnicy prawnie chronionej</w:t>
      </w:r>
    </w:p>
    <w:p w14:paraId="667B9BAB" w14:textId="77777777" w:rsidR="00B65C3B" w:rsidRDefault="0020771D" w:rsidP="0019667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Procedura nie służy do zgłaszania ogólnych problemów związanych z wykonywaną pracą </w:t>
      </w:r>
      <w:r w:rsidR="003B0687">
        <w:br/>
      </w:r>
      <w:r>
        <w:t>i niestanowiących Naruszeń. Powyższe kwestie należy rozwiązywać w ramach istniejących relacji służbowych, bądź innych, dedykowanych do tych celó</w:t>
      </w:r>
      <w:r w:rsidR="006075ED">
        <w:t>w, regulacji wewnętrznych Centrum</w:t>
      </w:r>
      <w:r>
        <w:t>.</w:t>
      </w:r>
    </w:p>
    <w:p w14:paraId="2F0FE669" w14:textId="77777777" w:rsidR="00B44B7B" w:rsidRDefault="00B44B7B" w:rsidP="00B65C3B"/>
    <w:p w14:paraId="10070438" w14:textId="77777777" w:rsidR="003B0687" w:rsidRDefault="003B0687" w:rsidP="00B65C3B"/>
    <w:p w14:paraId="7839830D" w14:textId="77777777" w:rsidR="00B44B7B" w:rsidRPr="00036A5E" w:rsidRDefault="00B44B7B" w:rsidP="00036A5E">
      <w:pPr>
        <w:pStyle w:val="Akapitzlist"/>
        <w:jc w:val="center"/>
        <w:rPr>
          <w:b/>
          <w:sz w:val="24"/>
        </w:rPr>
      </w:pPr>
      <w:r w:rsidRPr="00036A5E">
        <w:rPr>
          <w:b/>
          <w:sz w:val="24"/>
        </w:rPr>
        <w:t xml:space="preserve">§ 2 </w:t>
      </w:r>
    </w:p>
    <w:p w14:paraId="51657817" w14:textId="77777777" w:rsidR="00B44B7B" w:rsidRPr="00036A5E" w:rsidRDefault="00B44B7B" w:rsidP="00036A5E">
      <w:pPr>
        <w:pStyle w:val="Akapitzlist"/>
        <w:jc w:val="center"/>
        <w:rPr>
          <w:b/>
          <w:sz w:val="24"/>
        </w:rPr>
      </w:pPr>
      <w:r w:rsidRPr="00036A5E">
        <w:rPr>
          <w:b/>
          <w:sz w:val="24"/>
        </w:rPr>
        <w:t>Definicje</w:t>
      </w:r>
    </w:p>
    <w:p w14:paraId="3CBCF9A0" w14:textId="77777777" w:rsidR="00B44B7B" w:rsidRDefault="00B44B7B" w:rsidP="00196676">
      <w:pPr>
        <w:jc w:val="both"/>
      </w:pPr>
      <w:r>
        <w:t xml:space="preserve"> Ilekroć w niniejszym dokumencie jest mowa o: </w:t>
      </w:r>
    </w:p>
    <w:p w14:paraId="38C13ED9" w14:textId="6634EAA2" w:rsidR="00B44B7B" w:rsidRDefault="00B44B7B" w:rsidP="00196676">
      <w:pPr>
        <w:pStyle w:val="Akapitzlist"/>
        <w:numPr>
          <w:ilvl w:val="0"/>
          <w:numId w:val="1"/>
        </w:numPr>
        <w:jc w:val="both"/>
      </w:pPr>
      <w:r>
        <w:t>Komórce ds. Zgodno</w:t>
      </w:r>
      <w:r w:rsidR="00BE7DE0">
        <w:t>ści – rozumie się przez to osobę</w:t>
      </w:r>
      <w:r>
        <w:t xml:space="preserve"> odpowiedzialną za przyjmowanie zgłoszeń dotyczących naruszeń prawa, tj</w:t>
      </w:r>
      <w:r w:rsidR="006B369B">
        <w:t>.</w:t>
      </w:r>
      <w:r w:rsidR="00BE7DE0">
        <w:t xml:space="preserve"> </w:t>
      </w:r>
      <w:r w:rsidR="00CA2635">
        <w:t xml:space="preserve">osoba zatrudniona na stanowisku </w:t>
      </w:r>
      <w:r w:rsidR="00BE7DE0">
        <w:t xml:space="preserve">samodzielny referent oraz </w:t>
      </w:r>
      <w:r w:rsidR="00CA2635">
        <w:t>osoba zatrudniona na stanowisku</w:t>
      </w:r>
      <w:r w:rsidR="00BE7DE0">
        <w:t xml:space="preserve"> inspektor ochrony danych</w:t>
      </w:r>
      <w:r>
        <w:t xml:space="preserve">. Członkowie Komórki ds. Zgodności działają wspólnie (four-eyes principle) z zastrzeżeniem, że: </w:t>
      </w:r>
    </w:p>
    <w:p w14:paraId="6894EEDC" w14:textId="77777777" w:rsidR="003B0687" w:rsidRDefault="006075ED" w:rsidP="00196676">
      <w:pPr>
        <w:pStyle w:val="Akapitzlist"/>
        <w:jc w:val="both"/>
      </w:pPr>
      <w:r>
        <w:t>a) z</w:t>
      </w:r>
      <w:r w:rsidR="00B44B7B">
        <w:t xml:space="preserve">głoszenie może być dokonane wobec jednego z członków Komórki ds. Zgodności, </w:t>
      </w:r>
      <w:r w:rsidR="00B44B7B">
        <w:br/>
        <w:t xml:space="preserve">b) członek Komórki ds. Zgodności wyłączony jest z prowadzenia sprawy, jeżeli Zgłoszenie go dotyczy. </w:t>
      </w:r>
    </w:p>
    <w:p w14:paraId="349C5A92" w14:textId="77777777" w:rsidR="00B44B7B" w:rsidRDefault="006075ED" w:rsidP="00196676">
      <w:pPr>
        <w:pStyle w:val="Akapitzlist"/>
        <w:numPr>
          <w:ilvl w:val="0"/>
          <w:numId w:val="1"/>
        </w:numPr>
        <w:jc w:val="both"/>
      </w:pPr>
      <w:r>
        <w:lastRenderedPageBreak/>
        <w:t>Centrum</w:t>
      </w:r>
      <w:r w:rsidR="00B44B7B">
        <w:t xml:space="preserve"> – rozumie się przez to Centrum Kształcenia Zawodowego i Ustawicznego Województwa Łódzkiego w Piotrkowie Trybunalskim; </w:t>
      </w:r>
    </w:p>
    <w:p w14:paraId="6D4B550C" w14:textId="4AE0E108" w:rsidR="00B44B7B" w:rsidRDefault="00B44B7B" w:rsidP="00196676">
      <w:pPr>
        <w:pStyle w:val="Akapitzlist"/>
        <w:numPr>
          <w:ilvl w:val="0"/>
          <w:numId w:val="1"/>
        </w:numPr>
        <w:jc w:val="both"/>
      </w:pPr>
      <w:r>
        <w:t>Komisji ds. Naruszeń – rozumie się przez to zespół prowadzący postępowania wyjaśniające dotyczące Narus</w:t>
      </w:r>
      <w:r w:rsidR="006075ED">
        <w:t>zeń, powoływany w ramach Centrum</w:t>
      </w:r>
      <w:r>
        <w:t xml:space="preserve"> i składający się z osób wyznaczonych pr</w:t>
      </w:r>
      <w:r w:rsidR="006075ED">
        <w:t>zez dyrektora placówki, której Z</w:t>
      </w:r>
      <w:r>
        <w:t xml:space="preserve">głoszenie dotyczy. W skład zespołu stale wchodzą </w:t>
      </w:r>
      <w:r w:rsidR="00CA2635">
        <w:t xml:space="preserve">osoba zatrudniona na stanowisku </w:t>
      </w:r>
      <w:r w:rsidR="00A34551">
        <w:t xml:space="preserve">kierownik kształcenia praktycznego i </w:t>
      </w:r>
      <w:r w:rsidR="00CA2635">
        <w:t>osoba zatrudniona na stanowisku</w:t>
      </w:r>
      <w:r w:rsidR="00A34551">
        <w:t xml:space="preserve"> księgowa </w:t>
      </w:r>
      <w:r>
        <w:t xml:space="preserve">(z wyjątkiem sytuacji opisanych w ust. 1 lit. b) ) oraz inni członkowie, w zależności od obszaru, którego dotyczy Zgłoszenie; </w:t>
      </w:r>
    </w:p>
    <w:p w14:paraId="7E0AAE88" w14:textId="77777777" w:rsidR="00B44B7B" w:rsidRDefault="00B44B7B" w:rsidP="00196676">
      <w:pPr>
        <w:pStyle w:val="Akapitzlist"/>
        <w:numPr>
          <w:ilvl w:val="0"/>
          <w:numId w:val="1"/>
        </w:numPr>
        <w:jc w:val="both"/>
      </w:pPr>
      <w:r>
        <w:t xml:space="preserve">Odwecie – rozumie się przez to bezpośrednie lub pośrednie działanie lub zaniechanie, które jest spowodowane Zgłoszeniem lub ujawnieniem publicznym i które narusza lub może naruszyć prawa Sygnalisty lub wyrządza lub może wyrządzić szkodę Sygnaliście; </w:t>
      </w:r>
    </w:p>
    <w:p w14:paraId="7AD69D4D" w14:textId="77777777" w:rsidR="00B44B7B" w:rsidRPr="00036A5E" w:rsidRDefault="00B44B7B" w:rsidP="00196676">
      <w:pPr>
        <w:pStyle w:val="Akapitzlist"/>
        <w:numPr>
          <w:ilvl w:val="0"/>
          <w:numId w:val="1"/>
        </w:numPr>
        <w:jc w:val="both"/>
      </w:pPr>
      <w:r w:rsidRPr="00036A5E">
        <w:t>Adresacie Procedury – rozumie się przez to wszystkie podmioty wymienione w §3 niniejszej Procedury;</w:t>
      </w:r>
    </w:p>
    <w:p w14:paraId="165D8398" w14:textId="77777777" w:rsidR="00B44B7B" w:rsidRDefault="00B44B7B" w:rsidP="00196676">
      <w:pPr>
        <w:pStyle w:val="Akapitzlist"/>
        <w:numPr>
          <w:ilvl w:val="0"/>
          <w:numId w:val="1"/>
        </w:numPr>
        <w:jc w:val="both"/>
      </w:pPr>
      <w:r>
        <w:t>Sygnaliście – rozumie się przez to osobę fizyczną, która zgłasza lub ujawnia publicznie informację o Naruszeniu w kontekście związanym z pracą (np. pracownika, współpracownika</w:t>
      </w:r>
      <w:r w:rsidR="00036A5E">
        <w:t>, ucznia/słuchacza</w:t>
      </w:r>
      <w:r>
        <w:t xml:space="preserve">); </w:t>
      </w:r>
    </w:p>
    <w:p w14:paraId="1C8E11FF" w14:textId="036E938B" w:rsidR="00B44B7B" w:rsidRDefault="00B44B7B" w:rsidP="00196676">
      <w:pPr>
        <w:pStyle w:val="Akapitzlist"/>
        <w:numPr>
          <w:ilvl w:val="0"/>
          <w:numId w:val="1"/>
        </w:numPr>
        <w:jc w:val="both"/>
      </w:pPr>
      <w:r>
        <w:t>Procedurze – rozumie si</w:t>
      </w:r>
      <w:r w:rsidR="00036A5E">
        <w:t>ę przez to niniejszy dokument pt</w:t>
      </w:r>
      <w:r>
        <w:t xml:space="preserve">. Procedura zgłaszania naruszeń </w:t>
      </w:r>
      <w:r w:rsidR="00196676">
        <w:br/>
      </w:r>
      <w:r>
        <w:t xml:space="preserve">i zasady ochrony sygnalistów w </w:t>
      </w:r>
      <w:r w:rsidR="00036A5E">
        <w:t>Centrum Kształcenia Zawodowego i Ustawicznego Województwa Łódzkiego w Piotrkowie Trybunalskim</w:t>
      </w:r>
      <w:r>
        <w:t xml:space="preserve">; </w:t>
      </w:r>
    </w:p>
    <w:p w14:paraId="11552AD2" w14:textId="77777777" w:rsidR="00B44B7B" w:rsidRPr="00036A5E" w:rsidRDefault="00B44B7B" w:rsidP="00196676">
      <w:pPr>
        <w:pStyle w:val="Akapitzlist"/>
        <w:numPr>
          <w:ilvl w:val="0"/>
          <w:numId w:val="1"/>
        </w:numPr>
        <w:jc w:val="both"/>
      </w:pPr>
      <w:r>
        <w:t>Zgłoszenie – przekazanie Komórce ds. Zgodności informacji na temat Naruszenia.</w:t>
      </w:r>
    </w:p>
    <w:p w14:paraId="0B588333" w14:textId="77777777" w:rsidR="00B65C3B" w:rsidRDefault="00B65C3B" w:rsidP="00036A5E">
      <w:pPr>
        <w:pStyle w:val="Akapitzlist"/>
      </w:pPr>
    </w:p>
    <w:p w14:paraId="5DADE4E3" w14:textId="77777777" w:rsidR="00036A5E" w:rsidRDefault="00036A5E" w:rsidP="00036A5E">
      <w:pPr>
        <w:pStyle w:val="Akapitzlist"/>
      </w:pPr>
    </w:p>
    <w:p w14:paraId="7332BC7E" w14:textId="77777777" w:rsidR="00036A5E" w:rsidRPr="00036A5E" w:rsidRDefault="00036A5E" w:rsidP="00036A5E">
      <w:pPr>
        <w:pStyle w:val="Akapitzlist"/>
        <w:jc w:val="center"/>
        <w:rPr>
          <w:b/>
          <w:sz w:val="24"/>
        </w:rPr>
      </w:pPr>
      <w:r w:rsidRPr="00036A5E">
        <w:rPr>
          <w:b/>
          <w:sz w:val="24"/>
        </w:rPr>
        <w:t xml:space="preserve">§ 3 </w:t>
      </w:r>
    </w:p>
    <w:p w14:paraId="7C761A6B" w14:textId="77777777" w:rsidR="00036A5E" w:rsidRPr="00036A5E" w:rsidRDefault="00036A5E" w:rsidP="00036A5E">
      <w:pPr>
        <w:pStyle w:val="Akapitzlist"/>
        <w:jc w:val="center"/>
        <w:rPr>
          <w:b/>
          <w:sz w:val="24"/>
        </w:rPr>
      </w:pPr>
      <w:r w:rsidRPr="00036A5E">
        <w:rPr>
          <w:b/>
          <w:sz w:val="24"/>
        </w:rPr>
        <w:t xml:space="preserve">Adresaci </w:t>
      </w:r>
    </w:p>
    <w:p w14:paraId="59E06365" w14:textId="77777777" w:rsidR="00036A5E" w:rsidRDefault="00036A5E" w:rsidP="00036A5E">
      <w:pPr>
        <w:pStyle w:val="Akapitzlist"/>
      </w:pPr>
    </w:p>
    <w:p w14:paraId="10520285" w14:textId="77777777" w:rsidR="00036A5E" w:rsidRDefault="00036A5E" w:rsidP="00196676">
      <w:pPr>
        <w:jc w:val="both"/>
      </w:pPr>
      <w:r>
        <w:t xml:space="preserve">Zgłoszeń mogą dokonywać w </w:t>
      </w:r>
      <w:r w:rsidR="006075ED">
        <w:t>szczególności pracownicy Centrum</w:t>
      </w:r>
      <w:r>
        <w:t xml:space="preserve"> oraz uczniowie i słuchacze jak również osoby wykonujące pracę na podstawie umowy cywilnoprawnej, gospodarczej, lub o podobnym charakterze. </w:t>
      </w:r>
    </w:p>
    <w:p w14:paraId="35376037" w14:textId="77777777" w:rsidR="00036A5E" w:rsidRDefault="00036A5E" w:rsidP="00036A5E">
      <w:pPr>
        <w:pStyle w:val="Akapitzlist"/>
      </w:pPr>
    </w:p>
    <w:p w14:paraId="2872E4CA" w14:textId="77777777" w:rsidR="00036A5E" w:rsidRDefault="00036A5E" w:rsidP="00036A5E">
      <w:pPr>
        <w:pStyle w:val="Akapitzlist"/>
      </w:pPr>
    </w:p>
    <w:p w14:paraId="5ABFE5CF" w14:textId="77777777" w:rsidR="00036A5E" w:rsidRPr="00036A5E" w:rsidRDefault="00036A5E" w:rsidP="00036A5E">
      <w:pPr>
        <w:pStyle w:val="Akapitzlist"/>
        <w:jc w:val="center"/>
        <w:rPr>
          <w:b/>
          <w:sz w:val="24"/>
        </w:rPr>
      </w:pPr>
      <w:r w:rsidRPr="00036A5E">
        <w:rPr>
          <w:b/>
          <w:sz w:val="24"/>
        </w:rPr>
        <w:t>§ 4</w:t>
      </w:r>
    </w:p>
    <w:p w14:paraId="0EE01A88" w14:textId="77777777" w:rsidR="00036A5E" w:rsidRPr="00036A5E" w:rsidRDefault="00036A5E" w:rsidP="00036A5E">
      <w:pPr>
        <w:pStyle w:val="Akapitzlist"/>
        <w:jc w:val="center"/>
        <w:rPr>
          <w:b/>
          <w:sz w:val="24"/>
        </w:rPr>
      </w:pPr>
      <w:r w:rsidRPr="00036A5E">
        <w:rPr>
          <w:b/>
          <w:sz w:val="24"/>
        </w:rPr>
        <w:t>Tryb składania zgłoszeń</w:t>
      </w:r>
    </w:p>
    <w:p w14:paraId="46668F33" w14:textId="77777777" w:rsidR="00036A5E" w:rsidRDefault="00036A5E" w:rsidP="00036A5E">
      <w:pPr>
        <w:pStyle w:val="Akapitzlist"/>
      </w:pPr>
    </w:p>
    <w:p w14:paraId="67906F6B" w14:textId="77777777" w:rsidR="00036A5E" w:rsidRDefault="00036A5E" w:rsidP="00196676">
      <w:pPr>
        <w:pStyle w:val="Akapitzlist"/>
        <w:numPr>
          <w:ilvl w:val="0"/>
          <w:numId w:val="4"/>
        </w:numPr>
        <w:jc w:val="both"/>
      </w:pPr>
      <w:r>
        <w:t xml:space="preserve">Sygnalista, z zastrzeżeniem ust. 2, jest uprawniony dokonywać Zgłoszeń za pomocą: </w:t>
      </w:r>
    </w:p>
    <w:p w14:paraId="2B0F382F" w14:textId="77777777" w:rsidR="00036A5E" w:rsidRDefault="00036A5E" w:rsidP="00196676">
      <w:pPr>
        <w:pStyle w:val="Akapitzlist"/>
        <w:jc w:val="both"/>
      </w:pPr>
      <w:r>
        <w:t xml:space="preserve">a. kanału wewnętrznego, </w:t>
      </w:r>
    </w:p>
    <w:p w14:paraId="01EB3486" w14:textId="77777777" w:rsidR="00036A5E" w:rsidRDefault="00036A5E" w:rsidP="00196676">
      <w:pPr>
        <w:pStyle w:val="Akapitzlist"/>
        <w:jc w:val="both"/>
      </w:pPr>
      <w:r>
        <w:t xml:space="preserve">b. kanału zewnętrznego – na zasadach wynikających z Ustawy o ochronie osób zgłaszających naruszenia prawa, </w:t>
      </w:r>
    </w:p>
    <w:p w14:paraId="374ABD2A" w14:textId="77777777" w:rsidR="00036A5E" w:rsidRDefault="00036A5E" w:rsidP="00196676">
      <w:pPr>
        <w:pStyle w:val="Akapitzlist"/>
        <w:jc w:val="both"/>
      </w:pPr>
      <w:r>
        <w:t xml:space="preserve">c. ujawnienia publicznego – na zasadach wynikających z Ustawy o ochronie osób zgłaszających naruszenia prawa. </w:t>
      </w:r>
    </w:p>
    <w:p w14:paraId="4947CED9" w14:textId="77777777" w:rsidR="00036A5E" w:rsidRDefault="00036A5E" w:rsidP="00196676">
      <w:pPr>
        <w:pStyle w:val="Akapitzlist"/>
        <w:jc w:val="both"/>
      </w:pPr>
    </w:p>
    <w:p w14:paraId="62D73C76" w14:textId="77777777" w:rsidR="00541409" w:rsidRDefault="00036A5E" w:rsidP="00196676">
      <w:pPr>
        <w:pStyle w:val="Akapitzlist"/>
        <w:numPr>
          <w:ilvl w:val="0"/>
          <w:numId w:val="4"/>
        </w:numPr>
        <w:jc w:val="both"/>
      </w:pPr>
      <w:r>
        <w:t xml:space="preserve">W przypadku, w którym Naruszenie może zostać skutecznie rozstrzygnięte wewnątrz CKZiUWŁ, zgłaszanie Naruszeń w pierwszej kolejności dokonywane powinno być za pośrednictwem wewnętrznych kanałów dokonywania zgłoszeń. </w:t>
      </w:r>
    </w:p>
    <w:p w14:paraId="76376EB4" w14:textId="77777777" w:rsidR="00541409" w:rsidRDefault="00541409" w:rsidP="00196676">
      <w:pPr>
        <w:pStyle w:val="Akapitzlist"/>
        <w:jc w:val="both"/>
      </w:pPr>
    </w:p>
    <w:p w14:paraId="5D441A9F" w14:textId="77777777" w:rsidR="00AB0B77" w:rsidRDefault="00036A5E" w:rsidP="00196676">
      <w:pPr>
        <w:pStyle w:val="Akapitzlist"/>
        <w:numPr>
          <w:ilvl w:val="0"/>
          <w:numId w:val="4"/>
        </w:numPr>
        <w:jc w:val="both"/>
      </w:pPr>
      <w:r>
        <w:t>Sygnalista może</w:t>
      </w:r>
      <w:r w:rsidR="00A34551">
        <w:t xml:space="preserve"> zgłosić Naruszenie do:</w:t>
      </w:r>
    </w:p>
    <w:p w14:paraId="18BE31E3" w14:textId="77777777" w:rsidR="00AB0B77" w:rsidRDefault="00AB0B77" w:rsidP="00196676">
      <w:pPr>
        <w:pStyle w:val="Akapitzlist"/>
        <w:jc w:val="both"/>
      </w:pPr>
    </w:p>
    <w:p w14:paraId="4CDC44A4" w14:textId="171A29F6" w:rsidR="00AB0B77" w:rsidRDefault="00CA2635" w:rsidP="00196676">
      <w:pPr>
        <w:pStyle w:val="Akapitzlist"/>
        <w:numPr>
          <w:ilvl w:val="0"/>
          <w:numId w:val="25"/>
        </w:numPr>
        <w:jc w:val="both"/>
      </w:pPr>
      <w:r>
        <w:lastRenderedPageBreak/>
        <w:t>osoba zatrudniona na stanowisku księgowa</w:t>
      </w:r>
      <w:r w:rsidR="00AB0B77">
        <w:t>, o</w:t>
      </w:r>
      <w:r w:rsidR="006075ED">
        <w:t>sobiście w budynku Centrum</w:t>
      </w:r>
      <w:r w:rsidR="00036A5E">
        <w:t>, Piotrków Trybunalski, ul. Ks</w:t>
      </w:r>
      <w:r w:rsidR="006B369B">
        <w:t>.</w:t>
      </w:r>
      <w:r w:rsidR="00036A5E">
        <w:t xml:space="preserve"> Piotra Skargi 3</w:t>
      </w:r>
    </w:p>
    <w:p w14:paraId="39EED5E8" w14:textId="3658626A" w:rsidR="00AB0B77" w:rsidRPr="00AB0B77" w:rsidRDefault="00036A5E" w:rsidP="00196676">
      <w:pPr>
        <w:pStyle w:val="Akapitzlist"/>
        <w:numPr>
          <w:ilvl w:val="0"/>
          <w:numId w:val="25"/>
        </w:numPr>
        <w:jc w:val="both"/>
      </w:pPr>
      <w:r>
        <w:t xml:space="preserve">na adres e-mail: </w:t>
      </w:r>
      <w:r w:rsidR="00AB0B77" w:rsidRPr="00595986">
        <w:t>sygnalista@policealna.org.pl</w:t>
      </w:r>
    </w:p>
    <w:p w14:paraId="1EB94D50" w14:textId="49BFA151" w:rsidR="00541409" w:rsidRDefault="00036A5E" w:rsidP="00196676">
      <w:pPr>
        <w:pStyle w:val="Akapitzlist"/>
        <w:numPr>
          <w:ilvl w:val="0"/>
          <w:numId w:val="25"/>
        </w:numPr>
        <w:jc w:val="both"/>
      </w:pPr>
      <w:r>
        <w:t xml:space="preserve">korespondencja listowa kierowana na adres </w:t>
      </w:r>
      <w:r w:rsidR="006075ED">
        <w:t>Centrum</w:t>
      </w:r>
      <w:r>
        <w:t xml:space="preserve"> „do rąk własnych</w:t>
      </w:r>
      <w:r w:rsidR="00A34551" w:rsidRPr="00A34551">
        <w:t>”</w:t>
      </w:r>
      <w:r w:rsidRPr="00A34551">
        <w:t xml:space="preserve"> </w:t>
      </w:r>
      <w:r w:rsidR="00A34551" w:rsidRPr="00A34551">
        <w:t xml:space="preserve"> - </w:t>
      </w:r>
      <w:r w:rsidR="00CA2635">
        <w:t>osoba zatrudniona na stanowisku księgowa.</w:t>
      </w:r>
    </w:p>
    <w:p w14:paraId="45D7AAE3" w14:textId="77777777" w:rsidR="00541409" w:rsidRDefault="00036A5E" w:rsidP="00196676">
      <w:pPr>
        <w:pStyle w:val="Akapitzlist"/>
        <w:numPr>
          <w:ilvl w:val="0"/>
          <w:numId w:val="4"/>
        </w:numPr>
        <w:jc w:val="both"/>
      </w:pPr>
      <w:r>
        <w:t xml:space="preserve">Podmioty wskazane w ust. 3 powyżej mają obowiązek zapewnienia poufności treści Zgłoszenia oraz tożsamości Sygnalisty w ścisłej tajemnicy. Dotyczy to również przypadku, kiedy przekazana informacja nie będzie stanowiła Zgłoszenia w rozumieniu Procedury. </w:t>
      </w:r>
    </w:p>
    <w:p w14:paraId="7DC3A279" w14:textId="77777777" w:rsidR="00541409" w:rsidRDefault="00036A5E" w:rsidP="00196676">
      <w:pPr>
        <w:pStyle w:val="Akapitzlist"/>
        <w:numPr>
          <w:ilvl w:val="0"/>
          <w:numId w:val="4"/>
        </w:numPr>
        <w:jc w:val="both"/>
      </w:pPr>
      <w:r>
        <w:t xml:space="preserve">Zgłoszenie musi określać: </w:t>
      </w:r>
    </w:p>
    <w:p w14:paraId="553CFE42" w14:textId="77777777" w:rsidR="00541409" w:rsidRDefault="00036A5E" w:rsidP="00196676">
      <w:pPr>
        <w:pStyle w:val="Akapitzlist"/>
        <w:numPr>
          <w:ilvl w:val="0"/>
          <w:numId w:val="6"/>
        </w:numPr>
        <w:jc w:val="both"/>
      </w:pPr>
      <w:r>
        <w:t xml:space="preserve">imię i nazwisko Sygnalisty, </w:t>
      </w:r>
    </w:p>
    <w:p w14:paraId="1FF2FF06" w14:textId="77777777" w:rsidR="00541409" w:rsidRDefault="00036A5E" w:rsidP="00196676">
      <w:pPr>
        <w:pStyle w:val="Akapitzlist"/>
        <w:numPr>
          <w:ilvl w:val="0"/>
          <w:numId w:val="6"/>
        </w:numPr>
        <w:jc w:val="both"/>
      </w:pPr>
      <w:r>
        <w:t xml:space="preserve">stanowisko pracy Sygnalisty, </w:t>
      </w:r>
    </w:p>
    <w:p w14:paraId="482E42E0" w14:textId="77777777" w:rsidR="00541409" w:rsidRDefault="00036A5E" w:rsidP="00196676">
      <w:pPr>
        <w:pStyle w:val="Akapitzlist"/>
        <w:numPr>
          <w:ilvl w:val="0"/>
          <w:numId w:val="6"/>
        </w:numPr>
        <w:jc w:val="both"/>
      </w:pPr>
      <w:r>
        <w:t>opis Naruszenia,</w:t>
      </w:r>
    </w:p>
    <w:p w14:paraId="31C85FF8" w14:textId="77777777" w:rsidR="00541409" w:rsidRDefault="00541409" w:rsidP="00196676">
      <w:pPr>
        <w:pStyle w:val="Akapitzlist"/>
        <w:numPr>
          <w:ilvl w:val="0"/>
          <w:numId w:val="6"/>
        </w:numPr>
        <w:jc w:val="both"/>
      </w:pPr>
      <w:r>
        <w:t xml:space="preserve">wskazanie dowodów (które już Sygnalista posiada lub opis, w jaki sposób można dowody pozyskać), </w:t>
      </w:r>
    </w:p>
    <w:p w14:paraId="6F1689B4" w14:textId="77777777" w:rsidR="00541409" w:rsidRDefault="00541409" w:rsidP="00196676">
      <w:pPr>
        <w:pStyle w:val="Akapitzlist"/>
        <w:numPr>
          <w:ilvl w:val="0"/>
          <w:numId w:val="6"/>
        </w:numPr>
        <w:jc w:val="both"/>
      </w:pPr>
      <w:r>
        <w:t xml:space="preserve">sposób kontaktu Komórki ds. Zgodności z Sygnalistą (np. adres e-mail, numer telefonu, adres korespondencyjny). </w:t>
      </w:r>
    </w:p>
    <w:p w14:paraId="4EADABB6" w14:textId="77777777" w:rsidR="00541409" w:rsidRDefault="00541409" w:rsidP="00196676">
      <w:pPr>
        <w:pStyle w:val="Akapitzlist"/>
        <w:jc w:val="both"/>
      </w:pPr>
    </w:p>
    <w:p w14:paraId="77A13F8D" w14:textId="77777777" w:rsidR="00541409" w:rsidRDefault="00541409" w:rsidP="00196676">
      <w:pPr>
        <w:pStyle w:val="Akapitzlist"/>
        <w:numPr>
          <w:ilvl w:val="0"/>
          <w:numId w:val="4"/>
        </w:numPr>
        <w:jc w:val="both"/>
      </w:pPr>
      <w:r>
        <w:t xml:space="preserve">Do dokonania Zgłoszenia można wykorzystać wzór zgłoszenia, który stanowi załącznik nr 1 do niniejszej Procedury. </w:t>
      </w:r>
    </w:p>
    <w:p w14:paraId="00100DA5" w14:textId="77777777" w:rsidR="00541409" w:rsidRDefault="00541409" w:rsidP="00196676">
      <w:pPr>
        <w:pStyle w:val="Akapitzlist"/>
        <w:jc w:val="both"/>
      </w:pPr>
    </w:p>
    <w:p w14:paraId="02E82B84" w14:textId="441EDB31" w:rsidR="00541409" w:rsidRDefault="00541409" w:rsidP="00196676">
      <w:pPr>
        <w:pStyle w:val="Akapitzlist"/>
        <w:numPr>
          <w:ilvl w:val="0"/>
          <w:numId w:val="4"/>
        </w:numPr>
        <w:jc w:val="both"/>
      </w:pPr>
      <w:r>
        <w:t xml:space="preserve">Zgłoszenia anonimowe nie będą rozpatrywane z uwagi na brak możliwości weryfikacji treści Zgłoszenia. W szczególnych przypadkach Komórka ds. Zgodności może postanowić inaczej, </w:t>
      </w:r>
      <w:r w:rsidR="00196676">
        <w:br/>
      </w:r>
      <w:r>
        <w:t xml:space="preserve">w szczególności, gdy mimo anonimowego Zgłoszenia możliwe jest podjęcie działań. </w:t>
      </w:r>
    </w:p>
    <w:p w14:paraId="1FDA1FC1" w14:textId="77777777" w:rsidR="00541409" w:rsidRDefault="00541409" w:rsidP="00196676">
      <w:pPr>
        <w:pStyle w:val="Akapitzlist"/>
        <w:jc w:val="both"/>
      </w:pPr>
    </w:p>
    <w:p w14:paraId="0E00E41C" w14:textId="77777777" w:rsidR="00541409" w:rsidRDefault="00541409" w:rsidP="00196676">
      <w:pPr>
        <w:pStyle w:val="Akapitzlist"/>
        <w:numPr>
          <w:ilvl w:val="0"/>
          <w:numId w:val="4"/>
        </w:numPr>
        <w:jc w:val="both"/>
      </w:pPr>
      <w:r>
        <w:t xml:space="preserve">Komórka ds. Zgodności w terminie 7 dni od dnia doręczenia Zgłoszenia potwierdza Sygnaliście przyjęcie Zgłoszenia. Powyższe nie znajduje zastosowania, jeżeli Sygnalista sprzeciwia się przesłaniu potwierdzenia lub przesłanie potwierdzenia może zagrozić ochronie tożsamości tej osoby. </w:t>
      </w:r>
    </w:p>
    <w:p w14:paraId="533BC1E4" w14:textId="77777777" w:rsidR="00541409" w:rsidRDefault="00541409" w:rsidP="00196676">
      <w:pPr>
        <w:pStyle w:val="Akapitzlist"/>
        <w:jc w:val="both"/>
      </w:pPr>
    </w:p>
    <w:p w14:paraId="368A18C0" w14:textId="77777777" w:rsidR="00541409" w:rsidRDefault="00541409" w:rsidP="00196676">
      <w:pPr>
        <w:pStyle w:val="Akapitzlist"/>
        <w:numPr>
          <w:ilvl w:val="0"/>
          <w:numId w:val="4"/>
        </w:numPr>
        <w:jc w:val="both"/>
      </w:pPr>
      <w:r>
        <w:t xml:space="preserve">W każdej chwili w trakcie prowadzenia postępowania wyjaśniającego Komórka ds. Zgodności i/lub Komisja ds. Naruszeń mogą się zgłosić do osób zaangażowanych w sprawę o udzielenie niezbędnych wyjaśnień. </w:t>
      </w:r>
    </w:p>
    <w:p w14:paraId="6AE45E2E" w14:textId="77777777" w:rsidR="00541409" w:rsidRDefault="00541409" w:rsidP="00196676">
      <w:pPr>
        <w:pStyle w:val="Akapitzlist"/>
        <w:jc w:val="both"/>
      </w:pPr>
    </w:p>
    <w:p w14:paraId="55FE0225" w14:textId="77777777" w:rsidR="00541409" w:rsidRDefault="00541409" w:rsidP="00196676">
      <w:pPr>
        <w:pStyle w:val="Akapitzlist"/>
        <w:numPr>
          <w:ilvl w:val="0"/>
          <w:numId w:val="4"/>
        </w:numPr>
        <w:jc w:val="both"/>
      </w:pPr>
      <w:r>
        <w:t xml:space="preserve">Zgłoszenia powinny być rozpatrywane zgodnie z kolejnością wpływu, chyba że za nadaniem danej sprawie priorytetu przemawia waga lub charakter Naruszenia. </w:t>
      </w:r>
    </w:p>
    <w:p w14:paraId="0CA533F7" w14:textId="77777777" w:rsidR="00541409" w:rsidRDefault="00541409" w:rsidP="00196676">
      <w:pPr>
        <w:pStyle w:val="Akapitzlist"/>
        <w:jc w:val="both"/>
      </w:pPr>
    </w:p>
    <w:p w14:paraId="38C73B23" w14:textId="6ECBBA45" w:rsidR="00541409" w:rsidRDefault="00541409" w:rsidP="00196676">
      <w:pPr>
        <w:pStyle w:val="Akapitzlist"/>
        <w:numPr>
          <w:ilvl w:val="0"/>
          <w:numId w:val="4"/>
        </w:numPr>
        <w:jc w:val="both"/>
      </w:pPr>
      <w:r>
        <w:t xml:space="preserve">Dokonywanie nieprawdziwych zgłoszeń o wystąpieniu Naruszenia, wykorzystywanie zgłaszania Naruszeń w złej wierze lub w sposób uwłaczający Pracownikowi, w szczególności dla celowego zaszkodzenia innej osobie jest całkowicie niedopuszczalne i nie korzysta </w:t>
      </w:r>
      <w:r w:rsidR="00196676">
        <w:br/>
      </w:r>
      <w:r>
        <w:t>z jakiejkolwiek ochrony prawnej, o której mowa w § 6, jak również może powodować wobec osoby dokonującej świadomie nieprawdziwego Zgłoszenia wyciagnięcie konsekwencji prawnych zgodnie z obowiązującymi przepisami.</w:t>
      </w:r>
    </w:p>
    <w:p w14:paraId="4E346E3A" w14:textId="77777777" w:rsidR="00541409" w:rsidRDefault="00541409" w:rsidP="00541409">
      <w:pPr>
        <w:pStyle w:val="Akapitzlist"/>
      </w:pPr>
    </w:p>
    <w:p w14:paraId="4C758FF8" w14:textId="77777777" w:rsidR="003B0687" w:rsidRDefault="003B0687" w:rsidP="00541409">
      <w:pPr>
        <w:pStyle w:val="Akapitzlist"/>
      </w:pPr>
    </w:p>
    <w:p w14:paraId="55210252" w14:textId="77777777" w:rsidR="00A34551" w:rsidRDefault="00A34551" w:rsidP="00541409">
      <w:pPr>
        <w:pStyle w:val="Akapitzlist"/>
      </w:pPr>
    </w:p>
    <w:p w14:paraId="6424C0E8" w14:textId="77777777" w:rsidR="004B0FA1" w:rsidRDefault="004B0FA1" w:rsidP="00CA2635"/>
    <w:p w14:paraId="71096529" w14:textId="77777777" w:rsidR="00541409" w:rsidRDefault="00541409" w:rsidP="00541409">
      <w:pPr>
        <w:jc w:val="center"/>
      </w:pPr>
      <w:r w:rsidRPr="00541409">
        <w:rPr>
          <w:b/>
          <w:sz w:val="24"/>
        </w:rPr>
        <w:lastRenderedPageBreak/>
        <w:t xml:space="preserve">§ 5 </w:t>
      </w:r>
      <w:r>
        <w:rPr>
          <w:b/>
          <w:sz w:val="24"/>
        </w:rPr>
        <w:br/>
      </w:r>
      <w:r w:rsidRPr="00541409">
        <w:rPr>
          <w:b/>
          <w:sz w:val="24"/>
        </w:rPr>
        <w:t>Weryfikacja zasadności zgłoszenia</w:t>
      </w:r>
    </w:p>
    <w:p w14:paraId="107AD0C8" w14:textId="77777777" w:rsidR="00896DE2" w:rsidRDefault="00541409" w:rsidP="00196676">
      <w:pPr>
        <w:pStyle w:val="Akapitzlist"/>
        <w:numPr>
          <w:ilvl w:val="0"/>
          <w:numId w:val="7"/>
        </w:numPr>
        <w:jc w:val="both"/>
      </w:pPr>
      <w:r>
        <w:t>Po odebraniu Zgłoszenia, Komórka ds. Zgodności rejestruje je zgodnie z § 8 o</w:t>
      </w:r>
      <w:r w:rsidR="004B0FA1">
        <w:t>raz powiadamia dyrektora Centrum</w:t>
      </w:r>
      <w:r>
        <w:t xml:space="preserve">, której działanie </w:t>
      </w:r>
      <w:r w:rsidR="00896DE2">
        <w:t>dotyczy Zgłoszenia</w:t>
      </w:r>
      <w:r>
        <w:t xml:space="preserve"> o </w:t>
      </w:r>
      <w:r w:rsidR="004E23B0">
        <w:t xml:space="preserve">tym </w:t>
      </w:r>
      <w:r>
        <w:t xml:space="preserve">Zgłoszeniu. </w:t>
      </w:r>
    </w:p>
    <w:p w14:paraId="52A837EF" w14:textId="77777777" w:rsidR="00896DE2" w:rsidRDefault="00541409" w:rsidP="00196676">
      <w:pPr>
        <w:pStyle w:val="Akapitzlist"/>
        <w:numPr>
          <w:ilvl w:val="0"/>
          <w:numId w:val="7"/>
        </w:numPr>
        <w:jc w:val="both"/>
      </w:pPr>
      <w:r>
        <w:t xml:space="preserve">W celu wyjaśnienia zasadności Zgłoszenia Komórka ds. Zgodności może w szczególności: </w:t>
      </w:r>
    </w:p>
    <w:p w14:paraId="1A76BD45" w14:textId="77777777" w:rsidR="00896DE2" w:rsidRDefault="00541409" w:rsidP="00196676">
      <w:pPr>
        <w:pStyle w:val="Akapitzlist"/>
        <w:numPr>
          <w:ilvl w:val="1"/>
          <w:numId w:val="7"/>
        </w:numPr>
        <w:jc w:val="both"/>
      </w:pPr>
      <w:r>
        <w:t>samodzielnie przeprowadzić postępowanie wyjaś</w:t>
      </w:r>
      <w:r w:rsidR="00896DE2">
        <w:t xml:space="preserve">niające, </w:t>
      </w:r>
    </w:p>
    <w:p w14:paraId="5847B3B1" w14:textId="77777777" w:rsidR="00541409" w:rsidRDefault="00541409" w:rsidP="00196676">
      <w:pPr>
        <w:pStyle w:val="Akapitzlist"/>
        <w:numPr>
          <w:ilvl w:val="1"/>
          <w:numId w:val="7"/>
        </w:numPr>
        <w:jc w:val="both"/>
      </w:pPr>
      <w:r>
        <w:t xml:space="preserve">zawnioskować </w:t>
      </w:r>
      <w:r w:rsidR="004E23B0">
        <w:t xml:space="preserve">do </w:t>
      </w:r>
      <w:r w:rsidR="00361F4A">
        <w:t>członka Komórki ds. Zgodności</w:t>
      </w:r>
      <w:r w:rsidR="00DC6DAB">
        <w:t xml:space="preserve">, o </w:t>
      </w:r>
      <w:r>
        <w:t xml:space="preserve">utworzenie Komisji ds. Naruszeń. </w:t>
      </w:r>
    </w:p>
    <w:p w14:paraId="51C56CE9" w14:textId="77777777" w:rsidR="00541409" w:rsidRDefault="00541409" w:rsidP="00196676">
      <w:pPr>
        <w:pStyle w:val="Akapitzlist"/>
        <w:numPr>
          <w:ilvl w:val="0"/>
          <w:numId w:val="7"/>
        </w:numPr>
        <w:jc w:val="both"/>
      </w:pPr>
      <w:r>
        <w:t xml:space="preserve">Komórka ds. Zgodności dokonuje wstępnej weryfikacji Zgłoszenia tak szybko, jak to możliwe, nie później jednak niż do 10 dni od daty doręczenia Zgłoszenia. </w:t>
      </w:r>
    </w:p>
    <w:p w14:paraId="1DEFF7CB" w14:textId="77777777" w:rsidR="00541409" w:rsidRDefault="00541409" w:rsidP="00196676">
      <w:pPr>
        <w:pStyle w:val="Akapitzlist"/>
        <w:numPr>
          <w:ilvl w:val="0"/>
          <w:numId w:val="7"/>
        </w:numPr>
        <w:jc w:val="both"/>
      </w:pPr>
      <w:r>
        <w:t>W przypadku rozpatryw</w:t>
      </w:r>
      <w:r w:rsidR="00DC6DAB">
        <w:t>ania Zgłoszenia zgodnie z ust. 2</w:t>
      </w:r>
      <w:r>
        <w:t xml:space="preserve"> lit. a) powyżej Komórka ds. Zgodności </w:t>
      </w:r>
      <w:r w:rsidRPr="00A34551">
        <w:t>sporządza raport, o którym mowa w ust. 9 poniżej i przek</w:t>
      </w:r>
      <w:r>
        <w:t xml:space="preserve">azuje go </w:t>
      </w:r>
      <w:r w:rsidR="00A34551">
        <w:t>członkom Komisji ds. Naruszeń.</w:t>
      </w:r>
    </w:p>
    <w:p w14:paraId="1A01F5B9" w14:textId="77777777" w:rsidR="00541409" w:rsidRDefault="00541409" w:rsidP="00196676">
      <w:pPr>
        <w:pStyle w:val="Akapitzlist"/>
        <w:numPr>
          <w:ilvl w:val="0"/>
          <w:numId w:val="7"/>
        </w:numPr>
        <w:jc w:val="both"/>
      </w:pPr>
      <w:r>
        <w:t xml:space="preserve">Wniosek Komórki ds. Zgodności w sprawie utworzenia Komisji ds. </w:t>
      </w:r>
      <w:r w:rsidR="00361F4A">
        <w:t>Naruszeń, o którym mowa w ust. 2</w:t>
      </w:r>
      <w:r>
        <w:t xml:space="preserve"> lit. b) powyżej powinien zawierać w szczególności: </w:t>
      </w:r>
    </w:p>
    <w:p w14:paraId="583C7EEA" w14:textId="77777777" w:rsidR="00896DE2" w:rsidRDefault="00541409" w:rsidP="00196676">
      <w:pPr>
        <w:pStyle w:val="Akapitzlist"/>
        <w:numPr>
          <w:ilvl w:val="1"/>
          <w:numId w:val="7"/>
        </w:numPr>
        <w:jc w:val="both"/>
      </w:pPr>
      <w:r>
        <w:t xml:space="preserve">zwięzłe przedstawienie sprawy, </w:t>
      </w:r>
    </w:p>
    <w:p w14:paraId="23DDC681" w14:textId="77777777" w:rsidR="00896DE2" w:rsidRDefault="00541409" w:rsidP="00196676">
      <w:pPr>
        <w:pStyle w:val="Akapitzlist"/>
        <w:numPr>
          <w:ilvl w:val="1"/>
          <w:numId w:val="7"/>
        </w:numPr>
        <w:jc w:val="both"/>
      </w:pPr>
      <w:r>
        <w:t xml:space="preserve">proponowany skład Komisji ds. Naruszeń zapewniający bezstronność oraz profesjonalne podejście do zgłoszenia z zastrzeżeniem, że komisja może składać się maksymalnie z 3 osób, </w:t>
      </w:r>
    </w:p>
    <w:p w14:paraId="0E150122" w14:textId="77777777" w:rsidR="00896DE2" w:rsidRDefault="00896DE2" w:rsidP="00196676">
      <w:pPr>
        <w:pStyle w:val="Akapitzlist"/>
        <w:numPr>
          <w:ilvl w:val="1"/>
          <w:numId w:val="7"/>
        </w:numPr>
        <w:jc w:val="both"/>
      </w:pPr>
      <w:r>
        <w:t xml:space="preserve">opis zadań i kompetencji Komisji ds. Naruszeń. </w:t>
      </w:r>
    </w:p>
    <w:p w14:paraId="56D926A7" w14:textId="77777777" w:rsidR="00896DE2" w:rsidRDefault="00896DE2" w:rsidP="00196676">
      <w:pPr>
        <w:pStyle w:val="Akapitzlist"/>
        <w:numPr>
          <w:ilvl w:val="0"/>
          <w:numId w:val="7"/>
        </w:numPr>
        <w:jc w:val="both"/>
      </w:pPr>
      <w:r>
        <w:t xml:space="preserve">Członkowie Komisji ds. Naruszeń są zobowiązani do złożenia oświadczenia w brzmieniu stanowiącym załącznik nr 2 do niniejszej Procedury. Niezłożenie oświadczenia skutkuje niedopuszczeniem do działania jako członka Komisji. W takim przypadku dyrektor uzupełnia skład Komisji. </w:t>
      </w:r>
    </w:p>
    <w:p w14:paraId="63ACC270" w14:textId="18B5D03F" w:rsidR="00896DE2" w:rsidRDefault="00896DE2" w:rsidP="00196676">
      <w:pPr>
        <w:pStyle w:val="Akapitzlist"/>
        <w:numPr>
          <w:ilvl w:val="0"/>
          <w:numId w:val="7"/>
        </w:numPr>
        <w:jc w:val="both"/>
      </w:pPr>
      <w:r>
        <w:t>Administ</w:t>
      </w:r>
      <w:r w:rsidR="003971B7">
        <w:t>rator danych osobowych w Centrum</w:t>
      </w:r>
      <w:r>
        <w:t xml:space="preserve"> udziela członkom Komórki ds. Zgodności oraz członkom Komisji ds. Naruszeń upoważnień do przetwarzania danych osobowych zgodnie </w:t>
      </w:r>
      <w:r w:rsidR="00196676">
        <w:br/>
      </w:r>
      <w:r>
        <w:t xml:space="preserve">z odrębnymi procedurami obowiązującymi w tym zakresie. </w:t>
      </w:r>
    </w:p>
    <w:p w14:paraId="75AC207F" w14:textId="77777777" w:rsidR="00896DE2" w:rsidRDefault="00896DE2" w:rsidP="00196676">
      <w:pPr>
        <w:pStyle w:val="Akapitzlist"/>
        <w:numPr>
          <w:ilvl w:val="0"/>
          <w:numId w:val="7"/>
        </w:numPr>
        <w:jc w:val="both"/>
      </w:pPr>
      <w:r>
        <w:t xml:space="preserve">Komisja ds. Naruszeń, gdy jest to zasadne, może korzystać z zewnętrznych konsultantów wyspecjalizowanych w dziedzinie dotyczącej rozpatrywanego Zgłoszenia. </w:t>
      </w:r>
    </w:p>
    <w:p w14:paraId="676791DC" w14:textId="1202B903" w:rsidR="00896DE2" w:rsidRDefault="00896DE2" w:rsidP="00196676">
      <w:pPr>
        <w:pStyle w:val="Akapitzlist"/>
        <w:numPr>
          <w:ilvl w:val="0"/>
          <w:numId w:val="7"/>
        </w:numPr>
        <w:jc w:val="both"/>
      </w:pPr>
      <w:r>
        <w:t xml:space="preserve">Wynikiem działań Komisji ds. Naruszeń jest sporządzenie raportu określającego </w:t>
      </w:r>
      <w:r w:rsidR="00196676">
        <w:br/>
      </w:r>
      <w:r>
        <w:t xml:space="preserve">w szczególności: </w:t>
      </w:r>
    </w:p>
    <w:p w14:paraId="0B538A27" w14:textId="77777777" w:rsidR="00805F4C" w:rsidRDefault="00896DE2" w:rsidP="00196676">
      <w:pPr>
        <w:pStyle w:val="Akapitzlist"/>
        <w:numPr>
          <w:ilvl w:val="0"/>
          <w:numId w:val="8"/>
        </w:numPr>
        <w:jc w:val="both"/>
      </w:pPr>
      <w:r>
        <w:t>przyczy</w:t>
      </w:r>
      <w:r w:rsidR="00805F4C">
        <w:t xml:space="preserve">nę i cele powołania komisji, </w:t>
      </w:r>
    </w:p>
    <w:p w14:paraId="1EE7BCDB" w14:textId="77777777" w:rsidR="00805F4C" w:rsidRDefault="00896DE2" w:rsidP="00196676">
      <w:pPr>
        <w:pStyle w:val="Akapitzlist"/>
        <w:numPr>
          <w:ilvl w:val="0"/>
          <w:numId w:val="8"/>
        </w:numPr>
        <w:jc w:val="both"/>
      </w:pPr>
      <w:r>
        <w:t>czynności podjęte przez kom</w:t>
      </w:r>
      <w:r w:rsidR="00805F4C">
        <w:t xml:space="preserve">isję, ustalony opis zdarzeń, </w:t>
      </w:r>
    </w:p>
    <w:p w14:paraId="3B44EA5C" w14:textId="77777777" w:rsidR="00805F4C" w:rsidRDefault="00896DE2" w:rsidP="00196676">
      <w:pPr>
        <w:pStyle w:val="Akapitzlist"/>
        <w:numPr>
          <w:ilvl w:val="0"/>
          <w:numId w:val="8"/>
        </w:numPr>
        <w:jc w:val="both"/>
      </w:pPr>
      <w:r>
        <w:t>ocenę czy stwierdzone zac</w:t>
      </w:r>
      <w:r w:rsidR="00805F4C">
        <w:t xml:space="preserve">howania stanowią Naruszenie, </w:t>
      </w:r>
    </w:p>
    <w:p w14:paraId="5DDFAC3A" w14:textId="77777777" w:rsidR="00805F4C" w:rsidRDefault="00896DE2" w:rsidP="00196676">
      <w:pPr>
        <w:pStyle w:val="Akapitzlist"/>
        <w:numPr>
          <w:ilvl w:val="0"/>
          <w:numId w:val="8"/>
        </w:numPr>
        <w:jc w:val="both"/>
      </w:pPr>
      <w:r>
        <w:t xml:space="preserve">rekomendacje co do dalszego postępowania, w tym działań następczych w rozumieniu Ustawy o ochronie osób zgłaszających naruszenia prawa, w szczególności względem sprawców Naruszeń. </w:t>
      </w:r>
    </w:p>
    <w:p w14:paraId="68DF20FB" w14:textId="77777777" w:rsidR="00896DE2" w:rsidRDefault="00896DE2" w:rsidP="00196676">
      <w:pPr>
        <w:pStyle w:val="Akapitzlist"/>
        <w:numPr>
          <w:ilvl w:val="0"/>
          <w:numId w:val="7"/>
        </w:numPr>
        <w:jc w:val="both"/>
      </w:pPr>
      <w:r>
        <w:t xml:space="preserve">Raport, o którym mowa w ust. 9 powyżej jest dokumentem poufnym a jego treść może zostać ujawniona wyłącznie </w:t>
      </w:r>
      <w:r w:rsidR="00805F4C">
        <w:t>Administratorowi ochrony danych osobowych</w:t>
      </w:r>
      <w:r>
        <w:t xml:space="preserve"> oraz, w przypadkach określonych Procedurą, </w:t>
      </w:r>
      <w:r w:rsidR="00805F4C">
        <w:t>organowi prowadzącemu.</w:t>
      </w:r>
    </w:p>
    <w:p w14:paraId="53013D4F" w14:textId="77777777" w:rsidR="00805F4C" w:rsidRDefault="00896DE2" w:rsidP="00196676">
      <w:pPr>
        <w:pStyle w:val="Akapitzlist"/>
        <w:numPr>
          <w:ilvl w:val="0"/>
          <w:numId w:val="7"/>
        </w:numPr>
        <w:jc w:val="both"/>
      </w:pPr>
      <w:r>
        <w:t xml:space="preserve">W przypadku stwierdzenia Naruszenia, w zależności od jego zakresu oraz rodzaju, Komisja ds. Naruszeń rekomenduje </w:t>
      </w:r>
      <w:r w:rsidR="00805F4C">
        <w:t>Administratorowi danych osobowych</w:t>
      </w:r>
      <w:r>
        <w:t xml:space="preserve">, w szczególności: </w:t>
      </w:r>
    </w:p>
    <w:p w14:paraId="7199F0C3" w14:textId="77777777" w:rsidR="00805F4C" w:rsidRDefault="00896DE2" w:rsidP="00196676">
      <w:pPr>
        <w:pStyle w:val="Akapitzlist"/>
        <w:numPr>
          <w:ilvl w:val="1"/>
          <w:numId w:val="9"/>
        </w:numPr>
        <w:ind w:left="1560"/>
        <w:jc w:val="both"/>
      </w:pPr>
      <w:r>
        <w:t>pouczenie osoby poszkodowanej o przysługujących j</w:t>
      </w:r>
      <w:r w:rsidR="00805F4C">
        <w:t>ej środkach ochrony prawnej,</w:t>
      </w:r>
    </w:p>
    <w:p w14:paraId="39B66CB7" w14:textId="77777777" w:rsidR="00805F4C" w:rsidRDefault="00896DE2" w:rsidP="00196676">
      <w:pPr>
        <w:pStyle w:val="Akapitzlist"/>
        <w:numPr>
          <w:ilvl w:val="1"/>
          <w:numId w:val="9"/>
        </w:numPr>
        <w:ind w:left="1560"/>
        <w:jc w:val="both"/>
      </w:pPr>
      <w:r>
        <w:t xml:space="preserve">nałożenie kary porządkowej zgodnie </w:t>
      </w:r>
      <w:r w:rsidR="00805F4C">
        <w:t xml:space="preserve">z obowiązującymi przepisami, </w:t>
      </w:r>
    </w:p>
    <w:p w14:paraId="26757655" w14:textId="77777777" w:rsidR="00805F4C" w:rsidRDefault="00896DE2" w:rsidP="00196676">
      <w:pPr>
        <w:pStyle w:val="Akapitzlist"/>
        <w:numPr>
          <w:ilvl w:val="1"/>
          <w:numId w:val="9"/>
        </w:numPr>
        <w:ind w:left="1560"/>
        <w:jc w:val="both"/>
      </w:pPr>
      <w:r>
        <w:t xml:space="preserve">wypowiedzenie lub rozwiązanie stosunku pracy na zasadach </w:t>
      </w:r>
      <w:r w:rsidR="00805F4C">
        <w:t xml:space="preserve">określonych w Kodeksie Pracy, </w:t>
      </w:r>
    </w:p>
    <w:p w14:paraId="03496A28" w14:textId="77777777" w:rsidR="00805F4C" w:rsidRDefault="00896DE2" w:rsidP="00196676">
      <w:pPr>
        <w:pStyle w:val="Akapitzlist"/>
        <w:numPr>
          <w:ilvl w:val="1"/>
          <w:numId w:val="9"/>
        </w:numPr>
        <w:ind w:left="1560"/>
        <w:jc w:val="both"/>
      </w:pPr>
      <w:r>
        <w:t>podjęcie działań faktycznych, mających na celu zap</w:t>
      </w:r>
      <w:r w:rsidR="00805F4C">
        <w:t xml:space="preserve">rzestanie dalszych Naruszeń, </w:t>
      </w:r>
    </w:p>
    <w:p w14:paraId="327A3AC0" w14:textId="77777777" w:rsidR="00896DE2" w:rsidRDefault="00896DE2" w:rsidP="00196676">
      <w:pPr>
        <w:pStyle w:val="Akapitzlist"/>
        <w:numPr>
          <w:ilvl w:val="1"/>
          <w:numId w:val="9"/>
        </w:numPr>
        <w:ind w:left="1560"/>
        <w:jc w:val="both"/>
      </w:pPr>
      <w:r>
        <w:lastRenderedPageBreak/>
        <w:t xml:space="preserve">zawiadomienie właściwych organów, w tym organów ścigania w przypadku stwierdzenia podejrzenia popełnienia przestępstwa. </w:t>
      </w:r>
    </w:p>
    <w:p w14:paraId="162CB6C4" w14:textId="77777777" w:rsidR="00805F4C" w:rsidRDefault="00805F4C" w:rsidP="00196676">
      <w:pPr>
        <w:pStyle w:val="Akapitzlist"/>
        <w:ind w:left="1560"/>
        <w:jc w:val="both"/>
      </w:pPr>
    </w:p>
    <w:p w14:paraId="4C6C2D9B" w14:textId="1A933267" w:rsidR="00805F4C" w:rsidRDefault="00896DE2" w:rsidP="00196676">
      <w:pPr>
        <w:pStyle w:val="Akapitzlist"/>
        <w:numPr>
          <w:ilvl w:val="0"/>
          <w:numId w:val="7"/>
        </w:numPr>
        <w:jc w:val="both"/>
      </w:pPr>
      <w:r>
        <w:t>Kom</w:t>
      </w:r>
      <w:r w:rsidR="00BD5700">
        <w:t>ó</w:t>
      </w:r>
      <w:r>
        <w:t xml:space="preserve">rka ds. Zgodności przekazuje Sygnaliście informację o sposobie rozpatrzenia Zgłoszenia w terminie 3 miesięcy od potwierdzenia przyjęcia Zgłoszenia lub, w przypadku nieprzekazania potwierdzenia Sygnaliście, 3 miesięcy od upływu 7 dni od dokonania Zgłoszenia. Informacja ta obejmuje w szczególności planowane lub podjęte działania następcze i powody podjęcia takich działań. </w:t>
      </w:r>
    </w:p>
    <w:p w14:paraId="6D1E7A2F" w14:textId="77777777" w:rsidR="00805F4C" w:rsidRDefault="00805F4C" w:rsidP="00805F4C">
      <w:pPr>
        <w:pStyle w:val="Akapitzlist"/>
      </w:pPr>
    </w:p>
    <w:p w14:paraId="454245F9" w14:textId="77777777" w:rsidR="003B0687" w:rsidRDefault="003B0687" w:rsidP="00805F4C">
      <w:pPr>
        <w:pStyle w:val="Akapitzlist"/>
      </w:pPr>
    </w:p>
    <w:p w14:paraId="1A8346B0" w14:textId="77777777" w:rsidR="00805F4C" w:rsidRDefault="00896DE2" w:rsidP="00805F4C">
      <w:pPr>
        <w:ind w:left="360"/>
        <w:jc w:val="center"/>
      </w:pPr>
      <w:r w:rsidRPr="00805F4C">
        <w:rPr>
          <w:b/>
          <w:sz w:val="24"/>
        </w:rPr>
        <w:t xml:space="preserve">§ 6 </w:t>
      </w:r>
      <w:r w:rsidR="00805F4C">
        <w:rPr>
          <w:b/>
          <w:sz w:val="24"/>
        </w:rPr>
        <w:br/>
      </w:r>
      <w:r w:rsidRPr="00805F4C">
        <w:rPr>
          <w:b/>
          <w:sz w:val="24"/>
        </w:rPr>
        <w:t>Ochrona</w:t>
      </w:r>
    </w:p>
    <w:p w14:paraId="393B90A0" w14:textId="0D805D71" w:rsidR="007438E4" w:rsidRDefault="00896DE2" w:rsidP="00196676">
      <w:pPr>
        <w:pStyle w:val="Akapitzlist"/>
        <w:numPr>
          <w:ilvl w:val="0"/>
          <w:numId w:val="10"/>
        </w:numPr>
        <w:jc w:val="both"/>
      </w:pPr>
      <w:r>
        <w:t xml:space="preserve">Od dnia doręczenia Zgłoszenia Komórce ds. Zgodności, </w:t>
      </w:r>
      <w:r w:rsidR="003971B7">
        <w:t>Centrum</w:t>
      </w:r>
      <w:r>
        <w:t xml:space="preserve"> zapewnia Sygnaliście, osobom pomagającym Sygnaliście oraz osobom powiązanym z Sygnalistą a będącym pracownikami </w:t>
      </w:r>
      <w:r w:rsidR="003971B7">
        <w:t>Centrum</w:t>
      </w:r>
      <w:r>
        <w:t xml:space="preserve"> ochronę przeciwko Odwetowi, mogącym stanowić efekt Zgłosz</w:t>
      </w:r>
      <w:r w:rsidR="007438E4">
        <w:t xml:space="preserve">enia, </w:t>
      </w:r>
      <w:r w:rsidR="00196676">
        <w:br/>
      </w:r>
      <w:r w:rsidR="007438E4">
        <w:t xml:space="preserve">w szczególności przed: </w:t>
      </w:r>
    </w:p>
    <w:p w14:paraId="3D2816ED" w14:textId="77777777" w:rsidR="007438E4" w:rsidRDefault="007438E4" w:rsidP="00196676">
      <w:pPr>
        <w:pStyle w:val="Akapitzlist"/>
        <w:numPr>
          <w:ilvl w:val="0"/>
          <w:numId w:val="11"/>
        </w:numPr>
        <w:jc w:val="both"/>
      </w:pPr>
      <w:r>
        <w:t xml:space="preserve">identyfikacją tożsamości, </w:t>
      </w:r>
    </w:p>
    <w:p w14:paraId="460462E8" w14:textId="77777777" w:rsidR="007438E4" w:rsidRDefault="00896DE2" w:rsidP="00196676">
      <w:pPr>
        <w:pStyle w:val="Akapitzlist"/>
        <w:numPr>
          <w:ilvl w:val="0"/>
          <w:numId w:val="11"/>
        </w:numPr>
        <w:jc w:val="both"/>
      </w:pPr>
      <w:r>
        <w:t>zwolnieniem z pracy bez obiektywnych powodó</w:t>
      </w:r>
      <w:r w:rsidR="007438E4">
        <w:t xml:space="preserve">w, </w:t>
      </w:r>
    </w:p>
    <w:p w14:paraId="31532BD5" w14:textId="77777777" w:rsidR="007438E4" w:rsidRDefault="00896DE2" w:rsidP="00196676">
      <w:pPr>
        <w:pStyle w:val="Akapitzlist"/>
        <w:numPr>
          <w:ilvl w:val="0"/>
          <w:numId w:val="11"/>
        </w:numPr>
        <w:jc w:val="both"/>
      </w:pPr>
      <w:r>
        <w:t>nieprzedłużeniem kończącej się umowy o pra</w:t>
      </w:r>
      <w:r w:rsidR="007438E4">
        <w:t xml:space="preserve">cę bez obiektywnych powodów, </w:t>
      </w:r>
    </w:p>
    <w:p w14:paraId="5EC56424" w14:textId="77777777" w:rsidR="007438E4" w:rsidRDefault="00896DE2" w:rsidP="00196676">
      <w:pPr>
        <w:pStyle w:val="Akapitzlist"/>
        <w:numPr>
          <w:ilvl w:val="0"/>
          <w:numId w:val="11"/>
        </w:numPr>
        <w:jc w:val="both"/>
      </w:pPr>
      <w:r>
        <w:t>pogorszeniem warunków zatrudnienia, w szczególności zmianą stanowiska pracy, zmianą obowiązków służbowych, zmianą miejsca pracy, zmianą warunków pracy, obniżeniem wynagrodzenia, zmianą godzin pracy, wstrzymaniem szkoleń, prem</w:t>
      </w:r>
      <w:r w:rsidR="007438E4">
        <w:t xml:space="preserve">ii bez obiektywnych powodów, </w:t>
      </w:r>
    </w:p>
    <w:p w14:paraId="559FAA25" w14:textId="77777777" w:rsidR="007438E4" w:rsidRDefault="00896DE2" w:rsidP="00196676">
      <w:pPr>
        <w:pStyle w:val="Akapitzlist"/>
        <w:numPr>
          <w:ilvl w:val="0"/>
          <w:numId w:val="11"/>
        </w:numPr>
        <w:jc w:val="both"/>
      </w:pPr>
      <w:r>
        <w:t>nałożeniem lub zastosowaniem jakiegokolwiek środka dyscyplinarnego, nagany lub innej kary, w tym finansowej bez obiektywnych p</w:t>
      </w:r>
      <w:r w:rsidR="007438E4">
        <w:t xml:space="preserve">owodów, </w:t>
      </w:r>
    </w:p>
    <w:p w14:paraId="694F2AF3" w14:textId="77777777" w:rsidR="007438E4" w:rsidRDefault="00896DE2" w:rsidP="00196676">
      <w:pPr>
        <w:pStyle w:val="Akapitzlist"/>
        <w:numPr>
          <w:ilvl w:val="0"/>
          <w:numId w:val="11"/>
        </w:numPr>
        <w:jc w:val="both"/>
      </w:pPr>
      <w:r>
        <w:t>groźba</w:t>
      </w:r>
      <w:r w:rsidR="007438E4">
        <w:t xml:space="preserve">mi bez obiektywnych powodów, </w:t>
      </w:r>
    </w:p>
    <w:p w14:paraId="1D2FA07E" w14:textId="77777777" w:rsidR="00896DE2" w:rsidRDefault="00896DE2" w:rsidP="00196676">
      <w:pPr>
        <w:pStyle w:val="Akapitzlist"/>
        <w:numPr>
          <w:ilvl w:val="0"/>
          <w:numId w:val="11"/>
        </w:numPr>
        <w:jc w:val="both"/>
      </w:pPr>
      <w:r>
        <w:t>dyskryminacją oraz wszelkimi innymi rodzajami nierównego traktowania.</w:t>
      </w:r>
    </w:p>
    <w:p w14:paraId="472CD10C" w14:textId="77777777" w:rsidR="007438E4" w:rsidRDefault="007438E4" w:rsidP="00196676">
      <w:pPr>
        <w:pStyle w:val="Akapitzlist"/>
        <w:jc w:val="both"/>
      </w:pPr>
    </w:p>
    <w:p w14:paraId="1D5C99F2" w14:textId="77777777" w:rsidR="007438E4" w:rsidRDefault="00805F4C" w:rsidP="00196676">
      <w:pPr>
        <w:pStyle w:val="Akapitzlist"/>
        <w:numPr>
          <w:ilvl w:val="0"/>
          <w:numId w:val="10"/>
        </w:numPr>
        <w:jc w:val="both"/>
      </w:pPr>
      <w:r>
        <w:t>Jeśli Sygnalista świadczy pracę na podstawie stosunku prawnego innego n</w:t>
      </w:r>
      <w:r w:rsidR="007438E4">
        <w:t>iż stosunek pracy</w:t>
      </w:r>
      <w:r>
        <w:t xml:space="preserve">, nie może być niekorzystnie traktowany z powodu dokonania zgłoszenia lub ujawnienia publicznego, tj. chroniony jest w szczególności przed rozwiązaniem, wypowiedzeniem lub nieprzedłużeniem umowy stanowiącej podstawę współpracy bez obiektywnych powodów. </w:t>
      </w:r>
    </w:p>
    <w:p w14:paraId="048A9190" w14:textId="77777777" w:rsidR="007438E4" w:rsidRDefault="00805F4C" w:rsidP="00196676">
      <w:pPr>
        <w:pStyle w:val="Akapitzlist"/>
        <w:numPr>
          <w:ilvl w:val="0"/>
          <w:numId w:val="10"/>
        </w:numPr>
        <w:jc w:val="both"/>
      </w:pPr>
      <w:r>
        <w:t xml:space="preserve">Każdemu Sygnaliście przyznane zostają środki ochrony określone w ust. 1 powyżej, pod warunkiem, że: </w:t>
      </w:r>
    </w:p>
    <w:p w14:paraId="52FF0113" w14:textId="77777777" w:rsidR="007438E4" w:rsidRDefault="00805F4C" w:rsidP="00196676">
      <w:pPr>
        <w:pStyle w:val="Akapitzlist"/>
        <w:numPr>
          <w:ilvl w:val="1"/>
          <w:numId w:val="12"/>
        </w:numPr>
        <w:ind w:left="1276"/>
        <w:jc w:val="both"/>
      </w:pPr>
      <w:r>
        <w:t xml:space="preserve">istniały uzasadnione podstawy do uznania, że będące przedmiotem Zgłoszenia informacje są prawdziwe </w:t>
      </w:r>
      <w:r w:rsidR="007438E4">
        <w:t xml:space="preserve">w momencie jego dokonywania; </w:t>
      </w:r>
    </w:p>
    <w:p w14:paraId="1BD925D9" w14:textId="77777777" w:rsidR="007438E4" w:rsidRDefault="00805F4C" w:rsidP="00196676">
      <w:pPr>
        <w:pStyle w:val="Akapitzlist"/>
        <w:numPr>
          <w:ilvl w:val="1"/>
          <w:numId w:val="12"/>
        </w:numPr>
        <w:ind w:left="1276"/>
        <w:jc w:val="both"/>
      </w:pPr>
      <w:r>
        <w:t>informacje zawarte w Zgłoszeniu objęte są zakresem Naruszeń wskazan</w:t>
      </w:r>
      <w:r w:rsidR="007438E4">
        <w:t xml:space="preserve">ych w niniejszej Procedurze, </w:t>
      </w:r>
    </w:p>
    <w:p w14:paraId="748DB78B" w14:textId="77777777" w:rsidR="007438E4" w:rsidRDefault="00805F4C" w:rsidP="00196676">
      <w:pPr>
        <w:pStyle w:val="Akapitzlist"/>
        <w:numPr>
          <w:ilvl w:val="1"/>
          <w:numId w:val="12"/>
        </w:numPr>
        <w:ind w:left="1276"/>
        <w:jc w:val="both"/>
      </w:pPr>
      <w:r>
        <w:t>zgłoszenie dokonane zostało w trybie, o którym mowa</w:t>
      </w:r>
      <w:r w:rsidR="007438E4">
        <w:t xml:space="preserve"> w § 4 niniejszej Procedury, </w:t>
      </w:r>
    </w:p>
    <w:p w14:paraId="7BC734CC" w14:textId="77777777" w:rsidR="007438E4" w:rsidRDefault="00805F4C" w:rsidP="00196676">
      <w:pPr>
        <w:pStyle w:val="Akapitzlist"/>
        <w:numPr>
          <w:ilvl w:val="1"/>
          <w:numId w:val="12"/>
        </w:numPr>
        <w:ind w:left="1276"/>
        <w:jc w:val="both"/>
      </w:pPr>
      <w:r>
        <w:t xml:space="preserve">Sygnalista nie jest jednocześnie osobą będącą sprawcą lub współsprawcą Naruszenia. </w:t>
      </w:r>
    </w:p>
    <w:p w14:paraId="24416621" w14:textId="77777777" w:rsidR="007438E4" w:rsidRDefault="00805F4C" w:rsidP="00196676">
      <w:pPr>
        <w:pStyle w:val="Akapitzlist"/>
        <w:numPr>
          <w:ilvl w:val="0"/>
          <w:numId w:val="10"/>
        </w:numPr>
        <w:jc w:val="both"/>
      </w:pPr>
      <w:r>
        <w:t xml:space="preserve">Do czasu zakończenia postępowania wyjaśniającego, o którym mowa w §4 niniejszej Procedury, niezbędnymi środkami ochrony objęci są również pracownicy, wobec których dokonano zgłoszenia Naruszenia („sprawcy”). </w:t>
      </w:r>
    </w:p>
    <w:p w14:paraId="7BF7C8BE" w14:textId="77777777" w:rsidR="007438E4" w:rsidRDefault="00805F4C" w:rsidP="00196676">
      <w:pPr>
        <w:pStyle w:val="Akapitzlist"/>
        <w:numPr>
          <w:ilvl w:val="0"/>
          <w:numId w:val="10"/>
        </w:numPr>
        <w:jc w:val="both"/>
      </w:pPr>
      <w:r>
        <w:t xml:space="preserve">W przypadku stwierdzenia, że zgłoszenie dokonane przez Adresata Procedury jest działaniem w złej wierze, a zarazem stanowi Naruszenie, sprawa jest rozpatrywana przez </w:t>
      </w:r>
      <w:r w:rsidR="00F776C9">
        <w:t xml:space="preserve">Administratora </w:t>
      </w:r>
      <w:r w:rsidR="00F776C9">
        <w:lastRenderedPageBreak/>
        <w:t>danych osobowych</w:t>
      </w:r>
      <w:r>
        <w:t>, co w konsekwencji powodow</w:t>
      </w:r>
      <w:r w:rsidR="00F776C9">
        <w:t>ać może wymierzenie przez CKZiUWŁ</w:t>
      </w:r>
      <w:r>
        <w:t xml:space="preserve"> kary na zasadach określonych w Kodeksie Pracy lub inne konsekwencje prawne. </w:t>
      </w:r>
    </w:p>
    <w:p w14:paraId="6BDD092C" w14:textId="77777777" w:rsidR="007438E4" w:rsidRDefault="00805F4C" w:rsidP="00196676">
      <w:pPr>
        <w:pStyle w:val="Akapitzlist"/>
        <w:numPr>
          <w:ilvl w:val="0"/>
          <w:numId w:val="10"/>
        </w:numPr>
        <w:jc w:val="both"/>
      </w:pPr>
      <w:r>
        <w:t xml:space="preserve">Sygnalista, który stał się celem Odwetu lub podejrzewa, że może stać się celem Odwetu powinien niniejszy fakt zgłosić do </w:t>
      </w:r>
      <w:r w:rsidR="00F776C9">
        <w:t>Administratora danych osobowych.</w:t>
      </w:r>
    </w:p>
    <w:p w14:paraId="19B5C969" w14:textId="108D781E" w:rsidR="007438E4" w:rsidRDefault="00D5380A" w:rsidP="00196676">
      <w:pPr>
        <w:pStyle w:val="Akapitzlist"/>
        <w:numPr>
          <w:ilvl w:val="0"/>
          <w:numId w:val="10"/>
        </w:numPr>
        <w:jc w:val="both"/>
      </w:pPr>
      <w:r>
        <w:t>Centrum</w:t>
      </w:r>
      <w:r w:rsidR="00F776C9">
        <w:t xml:space="preserve"> jest zobowiązane</w:t>
      </w:r>
      <w:r w:rsidR="00805F4C">
        <w:t xml:space="preserve"> do niezwłocznego zastosowania odpowiednich środków wobec każdego Adresata Procedury, który próbuje dokonać Odwetu wobec Sygnalisty, w tym </w:t>
      </w:r>
      <w:r w:rsidR="00196676">
        <w:br/>
      </w:r>
      <w:r w:rsidR="00805F4C">
        <w:t xml:space="preserve">w szczególności w granicach odpowiedzialności porządkowej oraz służbowej. W przypadku, gdy dokonującym Odwetu lub grożącym dokonaniem Odwetu jest osoba nie będąca </w:t>
      </w:r>
      <w:r>
        <w:t>Adresatem Procedury, Centrum</w:t>
      </w:r>
      <w:r w:rsidR="00805F4C">
        <w:t xml:space="preserve"> niezwłocznie zawiadamia odpowiednie organy państwa celem zapewnienia Sygnaliście stosownej ochrony przed Odwetem. </w:t>
      </w:r>
    </w:p>
    <w:p w14:paraId="6DFC6E53" w14:textId="77777777" w:rsidR="007438E4" w:rsidRDefault="00805F4C" w:rsidP="00196676">
      <w:pPr>
        <w:pStyle w:val="Akapitzlist"/>
        <w:numPr>
          <w:ilvl w:val="0"/>
          <w:numId w:val="10"/>
        </w:numPr>
        <w:jc w:val="both"/>
      </w:pPr>
      <w:r>
        <w:t xml:space="preserve">Zawiadomienia w takiej sytuacji dokonuje się w szczególności, gdy grożenie Odwetem lub dokonanie Odwetu może spełniać przesłanki przestępstwa lub wykroczenia. </w:t>
      </w:r>
    </w:p>
    <w:p w14:paraId="0821544D" w14:textId="77777777" w:rsidR="00805F4C" w:rsidRDefault="00805F4C" w:rsidP="00196676">
      <w:pPr>
        <w:pStyle w:val="Akapitzlist"/>
        <w:numPr>
          <w:ilvl w:val="0"/>
          <w:numId w:val="10"/>
        </w:numPr>
        <w:jc w:val="both"/>
      </w:pPr>
      <w:r>
        <w:t>Działania Odwetowe względem Sygnalisty podlegają zgłoszeniom jako Naruszenie oraz ocenie w ramach postępowania wyjaśniającego podobnie jak inne przypadki Naruszeń.</w:t>
      </w:r>
    </w:p>
    <w:p w14:paraId="01ABC20D" w14:textId="77777777" w:rsidR="00805F4C" w:rsidRDefault="00805F4C" w:rsidP="00805F4C">
      <w:pPr>
        <w:pStyle w:val="Akapitzlist"/>
      </w:pPr>
    </w:p>
    <w:p w14:paraId="3540296A" w14:textId="77777777" w:rsidR="00F776C9" w:rsidRDefault="00F776C9" w:rsidP="00805F4C">
      <w:pPr>
        <w:pStyle w:val="Akapitzlist"/>
      </w:pPr>
    </w:p>
    <w:p w14:paraId="7981A64B" w14:textId="77777777" w:rsidR="00F776C9" w:rsidRPr="00F776C9" w:rsidRDefault="00805F4C" w:rsidP="00F776C9">
      <w:pPr>
        <w:ind w:left="360"/>
        <w:jc w:val="center"/>
        <w:rPr>
          <w:b/>
          <w:sz w:val="24"/>
        </w:rPr>
      </w:pPr>
      <w:r w:rsidRPr="00F776C9">
        <w:rPr>
          <w:b/>
          <w:sz w:val="24"/>
        </w:rPr>
        <w:t xml:space="preserve">§ 7 </w:t>
      </w:r>
    </w:p>
    <w:p w14:paraId="7DD57378" w14:textId="77777777" w:rsidR="00F776C9" w:rsidRPr="00B50B49" w:rsidRDefault="00805F4C" w:rsidP="00F776C9">
      <w:pPr>
        <w:ind w:left="360"/>
        <w:jc w:val="center"/>
        <w:rPr>
          <w:b/>
          <w:sz w:val="24"/>
        </w:rPr>
      </w:pPr>
      <w:r w:rsidRPr="00F776C9">
        <w:rPr>
          <w:b/>
          <w:sz w:val="24"/>
        </w:rPr>
        <w:t xml:space="preserve">Ochrona danych </w:t>
      </w:r>
      <w:r w:rsidRPr="00B50B49">
        <w:rPr>
          <w:b/>
          <w:sz w:val="24"/>
        </w:rPr>
        <w:t xml:space="preserve">osobowych </w:t>
      </w:r>
    </w:p>
    <w:p w14:paraId="00BBB5EA" w14:textId="77777777" w:rsidR="00F776C9" w:rsidRPr="00F776C9" w:rsidRDefault="00805F4C" w:rsidP="00196676">
      <w:pPr>
        <w:pStyle w:val="Akapitzlist"/>
        <w:numPr>
          <w:ilvl w:val="0"/>
          <w:numId w:val="13"/>
        </w:numPr>
        <w:ind w:left="709"/>
        <w:jc w:val="both"/>
        <w:rPr>
          <w:b/>
          <w:sz w:val="24"/>
        </w:rPr>
      </w:pPr>
      <w:r>
        <w:t xml:space="preserve">Informacje dotyczące lub pochodzące od Sygnalistów mają charakter niejawny i objęte są całkowitą poufnością. </w:t>
      </w:r>
      <w:r w:rsidR="00D5380A">
        <w:t>Centrum</w:t>
      </w:r>
      <w:r w:rsidR="00F776C9">
        <w:t xml:space="preserve"> zobowiązane</w:t>
      </w:r>
      <w:r>
        <w:t xml:space="preserve"> jest do ochrony tożsamości Sygnalisty i innych osób zaangażowanych w Zgłoszenie oraz wszelkich szczegółów dotyczących Naruszeń. </w:t>
      </w:r>
    </w:p>
    <w:p w14:paraId="3C3E741A" w14:textId="77777777" w:rsidR="00F776C9" w:rsidRPr="00F776C9" w:rsidRDefault="00805F4C" w:rsidP="00196676">
      <w:pPr>
        <w:pStyle w:val="Akapitzlist"/>
        <w:numPr>
          <w:ilvl w:val="0"/>
          <w:numId w:val="13"/>
        </w:numPr>
        <w:ind w:left="709"/>
        <w:jc w:val="both"/>
        <w:rPr>
          <w:b/>
          <w:sz w:val="24"/>
        </w:rPr>
      </w:pPr>
      <w:r>
        <w:t>Dane osobowe zawarte w Zgłoszeniach lub uzyskane w toku weryfikacji Zgłoszeń będą przetwarzane z bezwzględnym poszanowaniem obowiązujących przepisów dotyczących oc</w:t>
      </w:r>
      <w:r w:rsidR="00F776C9">
        <w:t xml:space="preserve">hrony danych osobowych, tj.: </w:t>
      </w:r>
    </w:p>
    <w:p w14:paraId="42F8D5B9" w14:textId="77777777" w:rsidR="00F776C9" w:rsidRPr="00F776C9" w:rsidRDefault="00805F4C" w:rsidP="00196676">
      <w:pPr>
        <w:pStyle w:val="Akapitzlist"/>
        <w:numPr>
          <w:ilvl w:val="0"/>
          <w:numId w:val="14"/>
        </w:numPr>
        <w:jc w:val="both"/>
        <w:rPr>
          <w:b/>
          <w:sz w:val="24"/>
        </w:rPr>
      </w:pPr>
      <w: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osobowych; dalej jako „Rozporządzenie RODO”); </w:t>
      </w:r>
    </w:p>
    <w:p w14:paraId="5F2BFC10" w14:textId="687C5D67" w:rsidR="00F776C9" w:rsidRPr="00F776C9" w:rsidRDefault="00805F4C" w:rsidP="00196676">
      <w:pPr>
        <w:pStyle w:val="Akapitzlist"/>
        <w:numPr>
          <w:ilvl w:val="0"/>
          <w:numId w:val="14"/>
        </w:numPr>
        <w:jc w:val="both"/>
        <w:rPr>
          <w:b/>
          <w:sz w:val="24"/>
        </w:rPr>
      </w:pPr>
      <w:r>
        <w:t xml:space="preserve">Polityki Bezpieczeństwa Danych Osobowych </w:t>
      </w:r>
      <w:r w:rsidR="00D5380A">
        <w:t>Centrum</w:t>
      </w:r>
      <w:r>
        <w:t>,</w:t>
      </w:r>
    </w:p>
    <w:p w14:paraId="3571D432" w14:textId="77777777" w:rsidR="00F776C9" w:rsidRPr="00F776C9" w:rsidRDefault="00805F4C" w:rsidP="00196676">
      <w:pPr>
        <w:pStyle w:val="Akapitzlist"/>
        <w:numPr>
          <w:ilvl w:val="0"/>
          <w:numId w:val="13"/>
        </w:numPr>
        <w:ind w:left="709"/>
        <w:jc w:val="both"/>
        <w:rPr>
          <w:b/>
          <w:sz w:val="24"/>
        </w:rPr>
      </w:pPr>
      <w:r>
        <w:t xml:space="preserve">Zabronione są jakiekolwiek działania </w:t>
      </w:r>
      <w:r w:rsidR="00D5380A">
        <w:t>Centrum</w:t>
      </w:r>
      <w:r>
        <w:t xml:space="preserve"> lub innych osób działających w jej imieniu oraz innych Adresatów Procedury, zmierzające do odkrycia tożsamości Sygnalisty i osób trzecich zaangażowanych</w:t>
      </w:r>
      <w:r w:rsidR="00F776C9">
        <w:t xml:space="preserve"> </w:t>
      </w:r>
      <w:r>
        <w:t xml:space="preserve">w Zgłoszenie. Działania takie traktowane będą na równi z Naruszeniem oraz podlegać będą ocenie w ramach postępowania wyjaśniającego podobnie, jak inne przypadki Naruszeń. </w:t>
      </w:r>
    </w:p>
    <w:p w14:paraId="6AE64898" w14:textId="1E45D5FE" w:rsidR="00F776C9" w:rsidRDefault="00805F4C" w:rsidP="00196676">
      <w:pPr>
        <w:pStyle w:val="Akapitzlist"/>
        <w:numPr>
          <w:ilvl w:val="0"/>
          <w:numId w:val="13"/>
        </w:numPr>
        <w:ind w:left="709"/>
        <w:jc w:val="both"/>
      </w:pPr>
      <w:r>
        <w:t xml:space="preserve">Dzielenie się wskazanymi w ust. 2 informacjami o Naruszeniach dopuszczalne jest jedynie </w:t>
      </w:r>
      <w:r w:rsidR="00196676">
        <w:br/>
      </w:r>
      <w:r>
        <w:t xml:space="preserve">w stosunku do uprawnionych osób (o ile Zgłoszenie ich nie </w:t>
      </w:r>
      <w:r w:rsidR="00F776C9">
        <w:t xml:space="preserve">dotyczy), tj.: </w:t>
      </w:r>
    </w:p>
    <w:p w14:paraId="1F7BE588" w14:textId="77777777" w:rsidR="00B50B49" w:rsidRDefault="00B50B49" w:rsidP="00196676">
      <w:pPr>
        <w:pStyle w:val="Akapitzlist"/>
        <w:numPr>
          <w:ilvl w:val="0"/>
          <w:numId w:val="15"/>
        </w:numPr>
        <w:jc w:val="both"/>
      </w:pPr>
      <w:r>
        <w:t>Administ</w:t>
      </w:r>
      <w:r w:rsidR="00D5380A">
        <w:t>r</w:t>
      </w:r>
      <w:r>
        <w:t>atora danych osobowych</w:t>
      </w:r>
      <w:r w:rsidR="00805F4C">
        <w:t xml:space="preserve"> – w zakresie dotyczącym rejestrów i raportów określonych niniejszą Procedurą, </w:t>
      </w:r>
    </w:p>
    <w:p w14:paraId="6F21650D" w14:textId="77777777" w:rsidR="00F776C9" w:rsidRDefault="00805F4C" w:rsidP="00196676">
      <w:pPr>
        <w:pStyle w:val="Akapitzlist"/>
        <w:numPr>
          <w:ilvl w:val="0"/>
          <w:numId w:val="15"/>
        </w:numPr>
        <w:jc w:val="both"/>
      </w:pPr>
      <w:r>
        <w:t>członków Komisji ds. Naruszeń – w zakresie dotyczącym spraw, w ram</w:t>
      </w:r>
      <w:r w:rsidR="00B50B49">
        <w:t>ach której są członkami Komisji</w:t>
      </w:r>
      <w:r>
        <w:t xml:space="preserve">. </w:t>
      </w:r>
    </w:p>
    <w:p w14:paraId="6F2E8AF9" w14:textId="77777777" w:rsidR="00B50B49" w:rsidRDefault="00805F4C" w:rsidP="00196676">
      <w:pPr>
        <w:pStyle w:val="Akapitzlist"/>
        <w:numPr>
          <w:ilvl w:val="0"/>
          <w:numId w:val="13"/>
        </w:numPr>
        <w:ind w:left="709"/>
        <w:jc w:val="both"/>
      </w:pPr>
      <w:r>
        <w:t xml:space="preserve">Wyjątek od wskazanej powyżej zasady zachowania poufności stanowi sytuacja, w której: </w:t>
      </w:r>
    </w:p>
    <w:p w14:paraId="679657FC" w14:textId="782F2280" w:rsidR="00B50B49" w:rsidRDefault="00805F4C" w:rsidP="00196676">
      <w:pPr>
        <w:pStyle w:val="Akapitzlist"/>
        <w:numPr>
          <w:ilvl w:val="1"/>
          <w:numId w:val="16"/>
        </w:numPr>
        <w:ind w:left="1418"/>
        <w:jc w:val="both"/>
      </w:pPr>
      <w:r>
        <w:t xml:space="preserve">przepisy powszechnie obowiązującego prawa wymagają od </w:t>
      </w:r>
      <w:r w:rsidR="00D5380A">
        <w:t>Centrum</w:t>
      </w:r>
      <w:r>
        <w:t xml:space="preserve"> ujawnienia informacji dotyczących Naruszenia właściwym organom państwowym, w tym </w:t>
      </w:r>
      <w:r w:rsidR="00196676">
        <w:br/>
      </w:r>
      <w:r>
        <w:t>w szczególności w przypadku p</w:t>
      </w:r>
      <w:r w:rsidR="00B50B49">
        <w:t xml:space="preserve">rzestępstwa lub wykroczenia, </w:t>
      </w:r>
    </w:p>
    <w:p w14:paraId="0DBA3D2F" w14:textId="77777777" w:rsidR="00805F4C" w:rsidRDefault="00805F4C" w:rsidP="00196676">
      <w:pPr>
        <w:pStyle w:val="Akapitzlist"/>
        <w:numPr>
          <w:ilvl w:val="1"/>
          <w:numId w:val="16"/>
        </w:numPr>
        <w:ind w:left="1418"/>
        <w:jc w:val="both"/>
      </w:pPr>
      <w:r>
        <w:lastRenderedPageBreak/>
        <w:t xml:space="preserve">dane osobowe zgłaszającego oraz inne dane pozwalające na ustalenie jego tożsamości są ujawniane za wyraźną zgodą Sygnalisty. </w:t>
      </w:r>
    </w:p>
    <w:p w14:paraId="3CC9F75C" w14:textId="77777777" w:rsidR="00B50B49" w:rsidRDefault="00B50B49" w:rsidP="00B50B49">
      <w:pPr>
        <w:pStyle w:val="Akapitzlist"/>
        <w:ind w:left="1418"/>
      </w:pPr>
    </w:p>
    <w:p w14:paraId="2B23629C" w14:textId="77777777" w:rsidR="00805F4C" w:rsidRDefault="00805F4C" w:rsidP="00805F4C">
      <w:pPr>
        <w:pStyle w:val="Akapitzlist"/>
      </w:pPr>
    </w:p>
    <w:p w14:paraId="078ABA84" w14:textId="77777777" w:rsidR="00805F4C" w:rsidRPr="00B50B49" w:rsidRDefault="00805F4C" w:rsidP="00B50B49">
      <w:pPr>
        <w:ind w:left="360"/>
        <w:jc w:val="center"/>
        <w:rPr>
          <w:b/>
          <w:sz w:val="24"/>
        </w:rPr>
      </w:pPr>
      <w:r w:rsidRPr="00B50B49">
        <w:rPr>
          <w:b/>
          <w:sz w:val="24"/>
        </w:rPr>
        <w:t xml:space="preserve">§ 8 </w:t>
      </w:r>
      <w:r w:rsidR="00B50B49">
        <w:rPr>
          <w:b/>
          <w:sz w:val="24"/>
        </w:rPr>
        <w:br/>
      </w:r>
      <w:r w:rsidRPr="00B50B49">
        <w:rPr>
          <w:b/>
          <w:sz w:val="24"/>
        </w:rPr>
        <w:t xml:space="preserve">Rejestr zgłoszonych Naruszeń </w:t>
      </w:r>
    </w:p>
    <w:p w14:paraId="70220423" w14:textId="251C7F73" w:rsidR="00B50B49" w:rsidRDefault="00CA2635" w:rsidP="00196676">
      <w:pPr>
        <w:pStyle w:val="Akapitzlist"/>
        <w:numPr>
          <w:ilvl w:val="0"/>
          <w:numId w:val="17"/>
        </w:numPr>
        <w:ind w:left="567"/>
        <w:jc w:val="both"/>
      </w:pPr>
      <w:r w:rsidRPr="00CA2635">
        <w:t xml:space="preserve">Osoba na </w:t>
      </w:r>
      <w:r w:rsidRPr="007423D1">
        <w:t xml:space="preserve">stanowisku kierownik </w:t>
      </w:r>
      <w:r w:rsidR="007423D1" w:rsidRPr="007423D1">
        <w:t>szkolenia praktycznego</w:t>
      </w:r>
      <w:r w:rsidR="00805F4C" w:rsidRPr="007423D1">
        <w:t xml:space="preserve"> prowadzi </w:t>
      </w:r>
      <w:r w:rsidR="00805F4C" w:rsidRPr="00CA2635">
        <w:t xml:space="preserve">elektroniczny rejestr Zgłoszeń, </w:t>
      </w:r>
      <w:r w:rsidR="00805F4C">
        <w:t xml:space="preserve">w którym opisywane są wszystkie przypadki dokonania zgłoszeń o popełnieniu lub możliwości popełnienia Naruszenia, bez względu na późniejszy przebieg i wynik postępowania. </w:t>
      </w:r>
    </w:p>
    <w:p w14:paraId="640596AB" w14:textId="77777777" w:rsidR="00B50B49" w:rsidRDefault="00805F4C" w:rsidP="00196676">
      <w:pPr>
        <w:pStyle w:val="Akapitzlist"/>
        <w:numPr>
          <w:ilvl w:val="0"/>
          <w:numId w:val="17"/>
        </w:numPr>
        <w:ind w:left="567"/>
        <w:jc w:val="both"/>
      </w:pPr>
      <w:r>
        <w:t xml:space="preserve">Wskazany w ust. 1 rejestr prowadzony jest w sposób zgodny z zasadami ochrony danych osobowych oraz z uwzględnieniem obowiązku zachowania anonimowości tożsamości Sygnalistów, świadków, sprawców oraz potencjalnych sprawców Naruszenia oraz osób wobec których popełniono Naruszenie. </w:t>
      </w:r>
    </w:p>
    <w:p w14:paraId="457203F3" w14:textId="77777777" w:rsidR="007D2FC6" w:rsidRDefault="00805F4C" w:rsidP="00196676">
      <w:pPr>
        <w:pStyle w:val="Akapitzlist"/>
        <w:numPr>
          <w:ilvl w:val="0"/>
          <w:numId w:val="17"/>
        </w:numPr>
        <w:ind w:left="567"/>
        <w:jc w:val="both"/>
      </w:pPr>
      <w:r>
        <w:t xml:space="preserve">Rejestr zgłoszeń o Naruszeniach zawiera: </w:t>
      </w:r>
    </w:p>
    <w:p w14:paraId="420E5559" w14:textId="77777777" w:rsidR="007D2FC6" w:rsidRDefault="007D2FC6" w:rsidP="007D2FC6">
      <w:pPr>
        <w:pStyle w:val="Akapitzlist"/>
        <w:numPr>
          <w:ilvl w:val="1"/>
          <w:numId w:val="19"/>
        </w:numPr>
        <w:ind w:left="1418"/>
      </w:pPr>
      <w:r>
        <w:t xml:space="preserve">numer sprawy, </w:t>
      </w:r>
    </w:p>
    <w:p w14:paraId="3AED0987" w14:textId="77777777" w:rsidR="007D2FC6" w:rsidRDefault="007D2FC6" w:rsidP="007D2FC6">
      <w:pPr>
        <w:pStyle w:val="Akapitzlist"/>
        <w:numPr>
          <w:ilvl w:val="1"/>
          <w:numId w:val="19"/>
        </w:numPr>
        <w:ind w:left="1418"/>
      </w:pPr>
      <w:r>
        <w:t xml:space="preserve">datę doręczenia Zgłoszenia, </w:t>
      </w:r>
    </w:p>
    <w:p w14:paraId="329363D9" w14:textId="77777777" w:rsidR="007D2FC6" w:rsidRDefault="00805F4C" w:rsidP="007D2FC6">
      <w:pPr>
        <w:pStyle w:val="Akapitzlist"/>
        <w:numPr>
          <w:ilvl w:val="1"/>
          <w:numId w:val="19"/>
        </w:numPr>
        <w:ind w:left="1418"/>
      </w:pPr>
      <w:r>
        <w:t xml:space="preserve">dane osobowe: </w:t>
      </w:r>
      <w:r w:rsidR="007D2FC6">
        <w:br/>
      </w:r>
      <w:r>
        <w:t xml:space="preserve">• Sygnalisty, </w:t>
      </w:r>
      <w:r w:rsidR="007D2FC6">
        <w:br/>
      </w:r>
      <w:r>
        <w:t xml:space="preserve">• osoby prowadzącej dochodzenie w sprawie zgłoszonego Naruszenia, </w:t>
      </w:r>
      <w:r w:rsidR="007D2FC6">
        <w:br/>
      </w:r>
      <w:r>
        <w:t xml:space="preserve">• osoby, której zarzucono Naruszenie, </w:t>
      </w:r>
      <w:r w:rsidR="007D2FC6">
        <w:br/>
      </w:r>
      <w:r>
        <w:t xml:space="preserve">• osoby, wobec której popełniono Naruszenie, </w:t>
      </w:r>
      <w:r w:rsidR="007D2FC6">
        <w:br/>
        <w:t xml:space="preserve">• świadków, </w:t>
      </w:r>
    </w:p>
    <w:p w14:paraId="5B6A5392" w14:textId="77777777" w:rsidR="007D2FC6" w:rsidRDefault="00805F4C" w:rsidP="007D2FC6">
      <w:pPr>
        <w:pStyle w:val="Akapitzlist"/>
        <w:numPr>
          <w:ilvl w:val="1"/>
          <w:numId w:val="19"/>
        </w:numPr>
        <w:ind w:left="1418"/>
      </w:pPr>
      <w:r>
        <w:t xml:space="preserve">określenie </w:t>
      </w:r>
      <w:r w:rsidR="007D2FC6">
        <w:t xml:space="preserve">formy zgłoszenia Naruszenia, </w:t>
      </w:r>
    </w:p>
    <w:p w14:paraId="1914FCC8" w14:textId="77777777" w:rsidR="007D2FC6" w:rsidRDefault="007D2FC6" w:rsidP="007D2FC6">
      <w:pPr>
        <w:pStyle w:val="Akapitzlist"/>
        <w:numPr>
          <w:ilvl w:val="1"/>
          <w:numId w:val="19"/>
        </w:numPr>
        <w:ind w:left="1418"/>
      </w:pPr>
      <w:r>
        <w:t xml:space="preserve">przedmiot Naruszenia, </w:t>
      </w:r>
    </w:p>
    <w:p w14:paraId="553237FB" w14:textId="77777777" w:rsidR="007D2FC6" w:rsidRDefault="00805F4C" w:rsidP="007D2FC6">
      <w:pPr>
        <w:pStyle w:val="Akapitzlist"/>
        <w:numPr>
          <w:ilvl w:val="1"/>
          <w:numId w:val="19"/>
        </w:numPr>
        <w:ind w:left="1418"/>
      </w:pPr>
      <w:r>
        <w:t xml:space="preserve">działania podjęte w związku ze Zgłoszeniem, tj. określenie toku oraz etapów postępowania, informacje o wszystkich dokumentach, sporządzonych i pozyskanych w trakcie prowadzonych postępowań wyjaśniających, informacje dot. rozstrzygnięcia oraz działań podjętych wobec osoby, </w:t>
      </w:r>
      <w:r w:rsidR="007D2FC6">
        <w:t xml:space="preserve">której zarzucono Naruszenie, </w:t>
      </w:r>
    </w:p>
    <w:p w14:paraId="029A8249" w14:textId="77777777" w:rsidR="007D2FC6" w:rsidRDefault="00805F4C" w:rsidP="007D2FC6">
      <w:pPr>
        <w:pStyle w:val="Akapitzlist"/>
        <w:numPr>
          <w:ilvl w:val="1"/>
          <w:numId w:val="19"/>
        </w:numPr>
        <w:ind w:left="1418"/>
      </w:pPr>
      <w:r>
        <w:t>datę przekazania Sygnaliście informacji zwrotnej,</w:t>
      </w:r>
    </w:p>
    <w:p w14:paraId="7C84E5C9" w14:textId="77777777" w:rsidR="007D2FC6" w:rsidRDefault="00805F4C" w:rsidP="007D2FC6">
      <w:pPr>
        <w:pStyle w:val="Akapitzlist"/>
        <w:numPr>
          <w:ilvl w:val="1"/>
          <w:numId w:val="19"/>
        </w:numPr>
        <w:ind w:left="1418"/>
      </w:pPr>
      <w:r>
        <w:t>osoby, którym przekazano, na zasadach określonych w Procedurze, info</w:t>
      </w:r>
      <w:r w:rsidR="007D2FC6">
        <w:t xml:space="preserve">rmacje dotyczące Zgłoszenia, </w:t>
      </w:r>
    </w:p>
    <w:p w14:paraId="117043DD" w14:textId="77777777" w:rsidR="00B50B49" w:rsidRDefault="00805F4C" w:rsidP="007D2FC6">
      <w:pPr>
        <w:pStyle w:val="Akapitzlist"/>
        <w:numPr>
          <w:ilvl w:val="1"/>
          <w:numId w:val="19"/>
        </w:numPr>
        <w:ind w:left="1418"/>
      </w:pPr>
      <w:r>
        <w:t xml:space="preserve">datę zakończenia sprawy. </w:t>
      </w:r>
    </w:p>
    <w:p w14:paraId="1AE838CC" w14:textId="77777777" w:rsidR="00B50B49" w:rsidRDefault="00805F4C" w:rsidP="00196676">
      <w:pPr>
        <w:pStyle w:val="Akapitzlist"/>
        <w:numPr>
          <w:ilvl w:val="0"/>
          <w:numId w:val="17"/>
        </w:numPr>
        <w:ind w:left="567"/>
        <w:jc w:val="both"/>
      </w:pPr>
      <w:r>
        <w:t>Dostęp do rejestru zgłoszonych Nar</w:t>
      </w:r>
      <w:r w:rsidR="007D2FC6">
        <w:t>uszeń przysługuje wyłącznie Administr</w:t>
      </w:r>
      <w:r w:rsidR="00D5380A">
        <w:t>atorowi danych osobowych Centrum</w:t>
      </w:r>
      <w:r w:rsidR="007D2FC6">
        <w:t>, którego dotyczy Zgłoszenie.</w:t>
      </w:r>
    </w:p>
    <w:p w14:paraId="59D7B6D6" w14:textId="77777777" w:rsidR="00B50B49" w:rsidRDefault="00805F4C" w:rsidP="00196676">
      <w:pPr>
        <w:pStyle w:val="Akapitzlist"/>
        <w:numPr>
          <w:ilvl w:val="0"/>
          <w:numId w:val="17"/>
        </w:numPr>
        <w:ind w:left="567"/>
        <w:jc w:val="both"/>
      </w:pPr>
      <w:r>
        <w:t xml:space="preserve">Dostęp do rejestru przysługuje także organom publicznym w związku z prowadzonymi czynnościami i na zasadach określonych przepisami prawa. </w:t>
      </w:r>
    </w:p>
    <w:p w14:paraId="438E0995" w14:textId="4FEDCD58" w:rsidR="00B50B49" w:rsidRDefault="00805F4C" w:rsidP="00196676">
      <w:pPr>
        <w:pStyle w:val="Akapitzlist"/>
        <w:numPr>
          <w:ilvl w:val="0"/>
          <w:numId w:val="17"/>
        </w:numPr>
        <w:ind w:left="567"/>
        <w:jc w:val="both"/>
      </w:pPr>
      <w:r>
        <w:t xml:space="preserve">Dane w rejestrze przechowywane będą przez 5 lat od daty dokonania zgłoszenia, chyba że co innego wynikać będzie z obowiązujących przepisów prawa. Po tym czasie Zgłoszenia podlegają usunięciu z rejestru przez </w:t>
      </w:r>
      <w:r w:rsidR="00CA2635">
        <w:t>osobę zatrudnioną na stanowisku kierownik kształcenia praktycznego</w:t>
      </w:r>
      <w:r w:rsidRPr="001256BB">
        <w:rPr>
          <w:color w:val="FF0000"/>
        </w:rPr>
        <w:t xml:space="preserve"> </w:t>
      </w:r>
      <w:r>
        <w:t xml:space="preserve">a wszelkie dokumenty dotyczące danego zgłoszenia podlegają zniszczeniu. </w:t>
      </w:r>
    </w:p>
    <w:p w14:paraId="3B126ACD" w14:textId="77777777" w:rsidR="00B50B49" w:rsidRDefault="00805F4C" w:rsidP="00196676">
      <w:pPr>
        <w:pStyle w:val="Akapitzlist"/>
        <w:numPr>
          <w:ilvl w:val="0"/>
          <w:numId w:val="17"/>
        </w:numPr>
        <w:ind w:left="567"/>
        <w:jc w:val="both"/>
      </w:pPr>
      <w:r>
        <w:t>Przekazywanie danych określonych w rej</w:t>
      </w:r>
      <w:r w:rsidR="007D2FC6">
        <w:t>estrze innym osobom niż wskazana</w:t>
      </w:r>
      <w:r>
        <w:t xml:space="preserve"> w ust. 4 powyżej może dotyczyć wyłącznie danych zanonimizowanych, niewskazujących w żaden sposób tożsamości osób, których dotyczy Zgłoszenie (np. liczby prowadzonych postępowań). </w:t>
      </w:r>
    </w:p>
    <w:p w14:paraId="4C9813DD" w14:textId="23C53E26" w:rsidR="00805F4C" w:rsidRDefault="00805F4C" w:rsidP="00196676">
      <w:pPr>
        <w:pStyle w:val="Akapitzlist"/>
        <w:numPr>
          <w:ilvl w:val="0"/>
          <w:numId w:val="17"/>
        </w:numPr>
        <w:ind w:left="567"/>
        <w:jc w:val="both"/>
      </w:pPr>
      <w:r>
        <w:t xml:space="preserve">Wszelkie dokumenty w formie papierowej zgromadzone przez Zespół ds. Zgodności oraz Komisję ds. Naruszeń w związku ze Zgłoszeniem przechowywane są przez </w:t>
      </w:r>
      <w:r w:rsidR="00CA2635">
        <w:t xml:space="preserve">osobę zatrudnioną na stanowisku kierownik kształcenia praktycznego </w:t>
      </w:r>
      <w:r>
        <w:t xml:space="preserve">w </w:t>
      </w:r>
      <w:r w:rsidR="004E329B">
        <w:t>siedzibie Centrum</w:t>
      </w:r>
      <w:r>
        <w:t xml:space="preserve">. Dokumentacja </w:t>
      </w:r>
      <w:r>
        <w:lastRenderedPageBreak/>
        <w:t>elektroniczna przechowywana jes</w:t>
      </w:r>
      <w:r w:rsidR="007D2FC6">
        <w:t>t na odpowiednio zabezpieczonym serwerze</w:t>
      </w:r>
      <w:r>
        <w:t>, a dostęp do niej posiada wyłącznie Komórka ds. Zgodności.</w:t>
      </w:r>
    </w:p>
    <w:p w14:paraId="013ED384" w14:textId="77777777" w:rsidR="00B50B49" w:rsidRDefault="00B50B49" w:rsidP="00805F4C">
      <w:pPr>
        <w:pStyle w:val="Akapitzlist"/>
      </w:pPr>
    </w:p>
    <w:p w14:paraId="62451457" w14:textId="77777777" w:rsidR="00B50B49" w:rsidRDefault="00B50B49" w:rsidP="00805F4C">
      <w:pPr>
        <w:pStyle w:val="Akapitzlist"/>
      </w:pPr>
    </w:p>
    <w:p w14:paraId="0F2A3FF3" w14:textId="77777777" w:rsidR="00B50B49" w:rsidRPr="00B50B49" w:rsidRDefault="007438E4" w:rsidP="00B50B49">
      <w:pPr>
        <w:ind w:left="360"/>
        <w:jc w:val="center"/>
        <w:rPr>
          <w:b/>
          <w:sz w:val="24"/>
        </w:rPr>
      </w:pPr>
      <w:r w:rsidRPr="00B50B49">
        <w:rPr>
          <w:b/>
          <w:sz w:val="24"/>
        </w:rPr>
        <w:t xml:space="preserve">§ 9 </w:t>
      </w:r>
      <w:r w:rsidR="007D2FC6">
        <w:rPr>
          <w:b/>
          <w:sz w:val="24"/>
        </w:rPr>
        <w:br/>
      </w:r>
      <w:r w:rsidRPr="00B50B49">
        <w:rPr>
          <w:b/>
          <w:sz w:val="24"/>
        </w:rPr>
        <w:t xml:space="preserve">Zgłoszenia zewnętrzne </w:t>
      </w:r>
    </w:p>
    <w:p w14:paraId="62E41342" w14:textId="77777777" w:rsidR="007D2FC6" w:rsidRDefault="007438E4" w:rsidP="00B50B49">
      <w:pPr>
        <w:pStyle w:val="Akapitzlist"/>
        <w:numPr>
          <w:ilvl w:val="0"/>
          <w:numId w:val="18"/>
        </w:numPr>
        <w:ind w:left="567"/>
      </w:pPr>
      <w:r>
        <w:t>Zgłoszenia mogą być dokonywane d</w:t>
      </w:r>
      <w:r w:rsidR="007D2FC6">
        <w:t xml:space="preserve">o uprawnionych organów, tj.: </w:t>
      </w:r>
    </w:p>
    <w:p w14:paraId="62C3BDD7" w14:textId="77777777" w:rsidR="007D2FC6" w:rsidRDefault="007438E4" w:rsidP="007D2FC6">
      <w:pPr>
        <w:pStyle w:val="Akapitzlist"/>
        <w:numPr>
          <w:ilvl w:val="0"/>
          <w:numId w:val="21"/>
        </w:numPr>
      </w:pPr>
      <w:r>
        <w:t xml:space="preserve">Rzecznika </w:t>
      </w:r>
      <w:r w:rsidR="007D2FC6">
        <w:t xml:space="preserve">Praw Obywatelskich, </w:t>
      </w:r>
    </w:p>
    <w:p w14:paraId="0A56CC68" w14:textId="77777777" w:rsidR="007D2FC6" w:rsidRDefault="007438E4" w:rsidP="007D2FC6">
      <w:pPr>
        <w:pStyle w:val="Akapitzlist"/>
        <w:numPr>
          <w:ilvl w:val="0"/>
          <w:numId w:val="21"/>
        </w:numPr>
      </w:pPr>
      <w:r>
        <w:t xml:space="preserve">organów właściwych ze względu na swój zakres działania. </w:t>
      </w:r>
    </w:p>
    <w:p w14:paraId="3EEC6974" w14:textId="77777777" w:rsidR="007D2FC6" w:rsidRDefault="007438E4" w:rsidP="00B50B49">
      <w:pPr>
        <w:pStyle w:val="Akapitzlist"/>
        <w:numPr>
          <w:ilvl w:val="0"/>
          <w:numId w:val="18"/>
        </w:numPr>
        <w:ind w:left="567"/>
      </w:pPr>
      <w:r>
        <w:t xml:space="preserve">Właściwy organ określa procedurę dokonywania zgłoszeń wewnętrznych. </w:t>
      </w:r>
    </w:p>
    <w:p w14:paraId="0E965F69" w14:textId="77777777" w:rsidR="007D2FC6" w:rsidRDefault="007D2FC6" w:rsidP="007D2FC6">
      <w:pPr>
        <w:pStyle w:val="Akapitzlist"/>
        <w:ind w:left="567"/>
      </w:pPr>
    </w:p>
    <w:p w14:paraId="39D6F192" w14:textId="77777777" w:rsidR="007D2FC6" w:rsidRDefault="007D2FC6" w:rsidP="007D2FC6">
      <w:pPr>
        <w:pStyle w:val="Akapitzlist"/>
        <w:ind w:left="567"/>
      </w:pPr>
    </w:p>
    <w:p w14:paraId="05FE513F" w14:textId="77777777" w:rsidR="007D2FC6" w:rsidRPr="007D2FC6" w:rsidRDefault="007438E4" w:rsidP="007D2FC6">
      <w:pPr>
        <w:ind w:left="360"/>
        <w:jc w:val="center"/>
        <w:rPr>
          <w:b/>
          <w:sz w:val="24"/>
        </w:rPr>
      </w:pPr>
      <w:r w:rsidRPr="007D2FC6">
        <w:rPr>
          <w:b/>
          <w:sz w:val="24"/>
        </w:rPr>
        <w:t xml:space="preserve">§ 10 </w:t>
      </w:r>
      <w:r w:rsidR="007D2FC6">
        <w:rPr>
          <w:b/>
          <w:sz w:val="24"/>
        </w:rPr>
        <w:br/>
      </w:r>
      <w:r w:rsidRPr="007D2FC6">
        <w:rPr>
          <w:b/>
          <w:sz w:val="24"/>
        </w:rPr>
        <w:t xml:space="preserve">Postanowienia końcowe </w:t>
      </w:r>
    </w:p>
    <w:p w14:paraId="087FA440" w14:textId="77777777" w:rsidR="007D2FC6" w:rsidRDefault="007D2FC6" w:rsidP="007D2FC6">
      <w:pPr>
        <w:pStyle w:val="Akapitzlist"/>
        <w:ind w:left="567"/>
      </w:pPr>
    </w:p>
    <w:p w14:paraId="23CCCDDE" w14:textId="22F7F943" w:rsidR="007D2FC6" w:rsidRDefault="002C41C9" w:rsidP="00196676">
      <w:pPr>
        <w:pStyle w:val="Akapitzlist"/>
        <w:numPr>
          <w:ilvl w:val="0"/>
          <w:numId w:val="22"/>
        </w:numPr>
        <w:ind w:left="709"/>
        <w:jc w:val="both"/>
      </w:pPr>
      <w:r w:rsidRPr="002C41C9">
        <w:t>Centrum</w:t>
      </w:r>
      <w:r w:rsidR="007438E4" w:rsidRPr="002C41C9">
        <w:t xml:space="preserve"> zapoznaje </w:t>
      </w:r>
      <w:r w:rsidR="007438E4">
        <w:t xml:space="preserve">pracowników i inne osoby współpracujące z zasadami Procedury organizując szkolenia stacjonarne lub w formie webinarów, jak również przekazując informacje dot. zasad niniejszej Procedury w firmowych kanałach komunikacji. </w:t>
      </w:r>
    </w:p>
    <w:p w14:paraId="03029458" w14:textId="77777777" w:rsidR="007D2FC6" w:rsidRDefault="007438E4" w:rsidP="00196676">
      <w:pPr>
        <w:pStyle w:val="Akapitzlist"/>
        <w:numPr>
          <w:ilvl w:val="0"/>
          <w:numId w:val="22"/>
        </w:numPr>
        <w:ind w:left="709"/>
        <w:jc w:val="both"/>
      </w:pPr>
      <w:r>
        <w:t xml:space="preserve">Nad realizacją Procedury nadzór sprawuje </w:t>
      </w:r>
      <w:r w:rsidR="007D2FC6">
        <w:t>Administrator danych osobowych</w:t>
      </w:r>
      <w:r>
        <w:t xml:space="preserve"> </w:t>
      </w:r>
      <w:r w:rsidR="004E329B">
        <w:t>Centrum</w:t>
      </w:r>
      <w:r>
        <w:t xml:space="preserve">, który odpowiada również za monitoring skuteczności podejmowanych działań w ramach Procedury oraz udzielanie wszelkich niezbędnych wyjaśnień w jej obszarze. </w:t>
      </w:r>
    </w:p>
    <w:p w14:paraId="1501AD84" w14:textId="77777777" w:rsidR="004E329B" w:rsidRDefault="007438E4" w:rsidP="00196676">
      <w:pPr>
        <w:pStyle w:val="Akapitzlist"/>
        <w:numPr>
          <w:ilvl w:val="0"/>
          <w:numId w:val="22"/>
        </w:numPr>
        <w:ind w:left="709"/>
        <w:jc w:val="both"/>
      </w:pPr>
      <w:r>
        <w:t>Procedura wchodzi w życie po upływie 2 tygodni od podani</w:t>
      </w:r>
      <w:r w:rsidR="007D2FC6">
        <w:t>a jej do wiadomości pracowników.</w:t>
      </w:r>
    </w:p>
    <w:p w14:paraId="7C6A679C" w14:textId="77777777" w:rsidR="007438E4" w:rsidRPr="00036A5E" w:rsidRDefault="007438E4" w:rsidP="00196676">
      <w:pPr>
        <w:pStyle w:val="Akapitzlist"/>
        <w:numPr>
          <w:ilvl w:val="0"/>
          <w:numId w:val="22"/>
        </w:numPr>
        <w:ind w:left="709"/>
        <w:jc w:val="both"/>
      </w:pPr>
      <w:r>
        <w:t>W zakresie nieuregulowanym Procedurą obowiązują postanowienia Ustawy o ochronie osób zgłaszających naruszenia oraz inne powszechnie obowiązujące przepisy prawa.</w:t>
      </w:r>
    </w:p>
    <w:p w14:paraId="1915C788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7394699F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1FA4E1F7" w14:textId="77777777" w:rsidR="00B65C3B" w:rsidRDefault="00B65C3B" w:rsidP="00B65C3B">
      <w:pPr>
        <w:jc w:val="center"/>
        <w:rPr>
          <w:b/>
          <w:sz w:val="32"/>
          <w:szCs w:val="32"/>
        </w:rPr>
      </w:pPr>
    </w:p>
    <w:p w14:paraId="0417042B" w14:textId="77777777" w:rsidR="00633E22" w:rsidRDefault="00633E22" w:rsidP="00B65C3B">
      <w:pPr>
        <w:jc w:val="center"/>
        <w:rPr>
          <w:b/>
          <w:sz w:val="32"/>
          <w:szCs w:val="32"/>
        </w:rPr>
      </w:pPr>
    </w:p>
    <w:p w14:paraId="02079A4D" w14:textId="77777777" w:rsidR="00633E22" w:rsidRDefault="00633E22" w:rsidP="00B65C3B">
      <w:pPr>
        <w:jc w:val="center"/>
        <w:rPr>
          <w:b/>
          <w:sz w:val="32"/>
          <w:szCs w:val="32"/>
        </w:rPr>
      </w:pPr>
    </w:p>
    <w:p w14:paraId="78B723AE" w14:textId="77777777" w:rsidR="00633E22" w:rsidRDefault="00633E22" w:rsidP="00B65C3B">
      <w:pPr>
        <w:jc w:val="center"/>
        <w:rPr>
          <w:b/>
          <w:sz w:val="32"/>
          <w:szCs w:val="32"/>
        </w:rPr>
      </w:pPr>
    </w:p>
    <w:p w14:paraId="24E0D4C2" w14:textId="77777777" w:rsidR="00633E22" w:rsidRDefault="00633E22" w:rsidP="00B65C3B">
      <w:pPr>
        <w:jc w:val="center"/>
        <w:rPr>
          <w:b/>
          <w:sz w:val="32"/>
          <w:szCs w:val="32"/>
        </w:rPr>
      </w:pPr>
    </w:p>
    <w:p w14:paraId="604EDB56" w14:textId="77777777" w:rsidR="00633E22" w:rsidRDefault="00633E22" w:rsidP="00B65C3B">
      <w:pPr>
        <w:jc w:val="center"/>
        <w:rPr>
          <w:b/>
          <w:sz w:val="32"/>
          <w:szCs w:val="32"/>
        </w:rPr>
      </w:pPr>
    </w:p>
    <w:p w14:paraId="4C41494F" w14:textId="77777777" w:rsidR="00633E22" w:rsidRDefault="00633E22" w:rsidP="00B65C3B">
      <w:pPr>
        <w:jc w:val="center"/>
        <w:rPr>
          <w:b/>
          <w:sz w:val="32"/>
          <w:szCs w:val="32"/>
        </w:rPr>
      </w:pPr>
    </w:p>
    <w:p w14:paraId="7FA63815" w14:textId="77777777" w:rsidR="00633E22" w:rsidRDefault="00633E22" w:rsidP="00B65C3B">
      <w:pPr>
        <w:jc w:val="center"/>
        <w:rPr>
          <w:b/>
          <w:sz w:val="32"/>
          <w:szCs w:val="32"/>
        </w:rPr>
      </w:pPr>
    </w:p>
    <w:p w14:paraId="69C59522" w14:textId="3F99A1B6" w:rsidR="00633A41" w:rsidRPr="00633A41" w:rsidRDefault="00633A41" w:rsidP="00633A41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pl-PL"/>
        </w:rPr>
      </w:pPr>
      <w:r w:rsidRPr="00633A41">
        <w:rPr>
          <w:rFonts w:ascii="Calibri" w:eastAsia="Times New Roman" w:hAnsi="Calibri" w:cs="Calibri"/>
          <w:b/>
          <w:color w:val="000000"/>
          <w:lang w:eastAsia="pl-PL"/>
        </w:rPr>
        <w:lastRenderedPageBreak/>
        <w:t>Załącznik nr 1</w:t>
      </w:r>
      <w:r w:rsidRPr="00633A4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850963">
        <w:rPr>
          <w:rFonts w:ascii="Calibri" w:eastAsia="Times New Roman" w:hAnsi="Calibri" w:cs="Calibri"/>
          <w:color w:val="000000"/>
          <w:lang w:eastAsia="pl-PL"/>
        </w:rPr>
        <w:br/>
      </w:r>
      <w:r w:rsidRPr="00633A41">
        <w:rPr>
          <w:rFonts w:ascii="Calibri" w:eastAsia="Times New Roman" w:hAnsi="Calibri" w:cs="Calibri"/>
          <w:color w:val="000000"/>
          <w:lang w:eastAsia="pl-PL"/>
        </w:rPr>
        <w:t xml:space="preserve">do Procedury zgłaszania naruszeń i zasad ochrony sygnalistów </w:t>
      </w:r>
    </w:p>
    <w:p w14:paraId="4A2F2898" w14:textId="4A6CC2F2" w:rsidR="00633A41" w:rsidRPr="00633A41" w:rsidRDefault="00633A41" w:rsidP="00850963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pl-PL"/>
        </w:rPr>
      </w:pPr>
      <w:r w:rsidRPr="00633A41">
        <w:rPr>
          <w:rFonts w:ascii="Calibri" w:eastAsia="Times New Roman" w:hAnsi="Calibri" w:cs="Calibri"/>
          <w:color w:val="000000"/>
          <w:lang w:eastAsia="pl-PL"/>
        </w:rPr>
        <w:t xml:space="preserve">w Centrum Kształcenia Zawodowego i Ustawicznego </w:t>
      </w:r>
      <w:r w:rsidR="00850963">
        <w:rPr>
          <w:rFonts w:ascii="Calibri" w:eastAsia="Times New Roman" w:hAnsi="Calibri" w:cs="Calibri"/>
          <w:color w:val="000000"/>
          <w:lang w:eastAsia="pl-PL"/>
        </w:rPr>
        <w:br/>
      </w:r>
      <w:r w:rsidRPr="00633A41">
        <w:rPr>
          <w:rFonts w:ascii="Calibri" w:eastAsia="Times New Roman" w:hAnsi="Calibri" w:cs="Calibri"/>
          <w:color w:val="000000"/>
          <w:lang w:eastAsia="pl-PL"/>
        </w:rPr>
        <w:t>Województwa Łódzkiego w Piotrkowie Trybunalskim</w:t>
      </w:r>
    </w:p>
    <w:p w14:paraId="0E352564" w14:textId="77777777" w:rsidR="00633A41" w:rsidRDefault="00633A41" w:rsidP="00850963">
      <w:pPr>
        <w:rPr>
          <w:b/>
          <w:sz w:val="32"/>
          <w:szCs w:val="32"/>
        </w:rPr>
      </w:pPr>
    </w:p>
    <w:p w14:paraId="13DD6418" w14:textId="77777777" w:rsidR="00633A41" w:rsidRPr="00850963" w:rsidRDefault="00633A41" w:rsidP="00633A41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pl-PL"/>
        </w:rPr>
      </w:pPr>
      <w:r w:rsidRPr="00633A41">
        <w:rPr>
          <w:rFonts w:ascii="Calibri" w:eastAsia="Times New Roman" w:hAnsi="Calibri" w:cs="Calibri"/>
          <w:b/>
          <w:color w:val="000000"/>
          <w:lang w:eastAsia="pl-PL"/>
        </w:rPr>
        <w:t>FORMULARZ ZGŁOSZENIA</w:t>
      </w:r>
    </w:p>
    <w:p w14:paraId="0E989803" w14:textId="77777777" w:rsidR="00633A41" w:rsidRDefault="00633A41" w:rsidP="00B65C3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0"/>
        <w:gridCol w:w="2254"/>
        <w:gridCol w:w="583"/>
        <w:gridCol w:w="2551"/>
        <w:gridCol w:w="3566"/>
      </w:tblGrid>
      <w:tr w:rsidR="00633A41" w14:paraId="0E2E16BD" w14:textId="77777777" w:rsidTr="00633A41">
        <w:tc>
          <w:tcPr>
            <w:tcW w:w="2644" w:type="dxa"/>
            <w:gridSpan w:val="2"/>
          </w:tcPr>
          <w:p w14:paraId="690B290D" w14:textId="77777777" w:rsidR="00633A41" w:rsidRPr="00633A41" w:rsidRDefault="00633A41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3A41">
              <w:rPr>
                <w:rFonts w:ascii="Calibri" w:hAnsi="Calibri" w:cs="Calibri"/>
                <w:color w:val="000000"/>
                <w:sz w:val="20"/>
                <w:szCs w:val="20"/>
              </w:rPr>
              <w:t>Imię i nazwisko zgłaszającego:</w:t>
            </w:r>
          </w:p>
          <w:p w14:paraId="2295237F" w14:textId="5004AB39" w:rsidR="00633A41" w:rsidRPr="00633A41" w:rsidRDefault="00633A41" w:rsidP="00633A41">
            <w:pPr>
              <w:rPr>
                <w:sz w:val="20"/>
                <w:szCs w:val="20"/>
              </w:rPr>
            </w:pPr>
            <w:r w:rsidRPr="00633A41">
              <w:rPr>
                <w:sz w:val="20"/>
                <w:szCs w:val="20"/>
              </w:rPr>
              <w:t>Stanowisko:</w:t>
            </w:r>
            <w:r>
              <w:rPr>
                <w:sz w:val="20"/>
                <w:szCs w:val="20"/>
              </w:rPr>
              <w:br/>
              <w:t>Kontakt (tel./e-mail/adres)</w:t>
            </w:r>
          </w:p>
        </w:tc>
        <w:tc>
          <w:tcPr>
            <w:tcW w:w="6700" w:type="dxa"/>
            <w:gridSpan w:val="3"/>
          </w:tcPr>
          <w:p w14:paraId="4E7F8C16" w14:textId="77777777" w:rsidR="00633A41" w:rsidRPr="00633A41" w:rsidRDefault="00633A41" w:rsidP="00B65C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3A41" w14:paraId="65363DDB" w14:textId="77777777" w:rsidTr="00633A41">
        <w:tc>
          <w:tcPr>
            <w:tcW w:w="2644" w:type="dxa"/>
            <w:gridSpan w:val="2"/>
          </w:tcPr>
          <w:p w14:paraId="2A34AF6E" w14:textId="6CEFDFC9" w:rsidR="00633A41" w:rsidRPr="00633A41" w:rsidRDefault="00633A41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Status osoby dokonującej zgłoszenia</w:t>
            </w:r>
          </w:p>
        </w:tc>
        <w:tc>
          <w:tcPr>
            <w:tcW w:w="6700" w:type="dxa"/>
            <w:gridSpan w:val="3"/>
          </w:tcPr>
          <w:p w14:paraId="40B58370" w14:textId="229CDB58" w:rsidR="00633A41" w:rsidRDefault="00633A41" w:rsidP="00633A41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33A41">
              <w:rPr>
                <w:sz w:val="20"/>
                <w:szCs w:val="20"/>
              </w:rPr>
              <w:t>racownik</w:t>
            </w:r>
          </w:p>
          <w:p w14:paraId="1472671D" w14:textId="2C9AFF3E" w:rsidR="00633A41" w:rsidRDefault="00633A41" w:rsidP="00633A41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współpracownik (umowa cywilno-prawna)</w:t>
            </w:r>
          </w:p>
          <w:p w14:paraId="423ACF79" w14:textId="5609B292" w:rsidR="00633A41" w:rsidRPr="00633A41" w:rsidRDefault="00633A41" w:rsidP="00633A41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633A41" w14:paraId="212CB915" w14:textId="77777777" w:rsidTr="00633A41">
        <w:tc>
          <w:tcPr>
            <w:tcW w:w="9344" w:type="dxa"/>
            <w:gridSpan w:val="5"/>
          </w:tcPr>
          <w:p w14:paraId="2BEC3EAA" w14:textId="4BC50C62" w:rsidR="00633A41" w:rsidRDefault="00633A41" w:rsidP="00633A41">
            <w:pPr>
              <w:pStyle w:val="Akapitzli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SZCZEGÓŁY ZGŁOSZENIA</w:t>
            </w:r>
          </w:p>
        </w:tc>
      </w:tr>
      <w:tr w:rsidR="00633A41" w14:paraId="2952B506" w14:textId="77777777" w:rsidTr="00633A41">
        <w:tc>
          <w:tcPr>
            <w:tcW w:w="390" w:type="dxa"/>
          </w:tcPr>
          <w:p w14:paraId="058FF815" w14:textId="2A0424D2" w:rsidR="00633A41" w:rsidRDefault="00633A41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54" w:type="dxa"/>
          </w:tcPr>
          <w:p w14:paraId="5C716576" w14:textId="6739DF4D" w:rsidR="00633A41" w:rsidRDefault="00633A41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Jednostka organizacyjna, której dotyczy zgłoszenie</w:t>
            </w:r>
          </w:p>
        </w:tc>
        <w:tc>
          <w:tcPr>
            <w:tcW w:w="6700" w:type="dxa"/>
            <w:gridSpan w:val="3"/>
          </w:tcPr>
          <w:p w14:paraId="054E5655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</w:tc>
      </w:tr>
      <w:tr w:rsidR="00633A41" w14:paraId="7E01AF49" w14:textId="77777777" w:rsidTr="00633A41">
        <w:tc>
          <w:tcPr>
            <w:tcW w:w="390" w:type="dxa"/>
          </w:tcPr>
          <w:p w14:paraId="447C0361" w14:textId="21AE702B" w:rsidR="00633A41" w:rsidRDefault="00633A41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54" w:type="dxa"/>
          </w:tcPr>
          <w:p w14:paraId="649A6924" w14:textId="72653B6E" w:rsidR="00633A41" w:rsidRDefault="00633A41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Podstawowe informacje dotyczące zgłaszanej nieprawidłowości</w:t>
            </w:r>
          </w:p>
        </w:tc>
        <w:tc>
          <w:tcPr>
            <w:tcW w:w="6700" w:type="dxa"/>
            <w:gridSpan w:val="3"/>
          </w:tcPr>
          <w:p w14:paraId="616CA54D" w14:textId="79613704" w:rsidR="00633A41" w:rsidRDefault="00633A41" w:rsidP="00634ABE">
            <w:pPr>
              <w:pStyle w:val="Akapitzlist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</w:t>
            </w:r>
            <w:r>
              <w:rPr>
                <w:sz w:val="20"/>
                <w:szCs w:val="20"/>
              </w:rPr>
              <w:br/>
              <w:t>miejsce:</w:t>
            </w:r>
          </w:p>
          <w:p w14:paraId="25C2D445" w14:textId="77777777" w:rsidR="00633A41" w:rsidRDefault="00633A41" w:rsidP="00634ABE">
            <w:pPr>
              <w:pStyle w:val="Akapitzlist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zdarzenia:</w:t>
            </w:r>
          </w:p>
          <w:p w14:paraId="3E5620FA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093BDC5C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5881581D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751E2E31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21DF0FF4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0573CAC0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4635E9B0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1D52D8C9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0E535450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2DD64ADE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271664F4" w14:textId="77777777" w:rsidR="00634ABE" w:rsidRDefault="00634ABE" w:rsidP="00633A41">
            <w:pPr>
              <w:pStyle w:val="Akapitzlist"/>
              <w:rPr>
                <w:sz w:val="20"/>
                <w:szCs w:val="20"/>
              </w:rPr>
            </w:pPr>
          </w:p>
          <w:p w14:paraId="39564C51" w14:textId="77777777" w:rsidR="00634ABE" w:rsidRPr="00850963" w:rsidRDefault="00634ABE" w:rsidP="00850963">
            <w:pPr>
              <w:rPr>
                <w:sz w:val="20"/>
                <w:szCs w:val="20"/>
              </w:rPr>
            </w:pPr>
          </w:p>
          <w:p w14:paraId="1102FD45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3ABAF2A5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30FB6EB9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38D36D53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2215D2E2" w14:textId="7777777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  <w:p w14:paraId="12C0802B" w14:textId="0D4EDEB7" w:rsidR="00633A41" w:rsidRDefault="00633A41" w:rsidP="00633A41">
            <w:pPr>
              <w:pStyle w:val="Akapitzlist"/>
              <w:rPr>
                <w:sz w:val="20"/>
                <w:szCs w:val="20"/>
              </w:rPr>
            </w:pPr>
          </w:p>
        </w:tc>
      </w:tr>
      <w:tr w:rsidR="00634ABE" w14:paraId="0CEA440E" w14:textId="77777777" w:rsidTr="00634ABE">
        <w:trPr>
          <w:trHeight w:val="88"/>
        </w:trPr>
        <w:tc>
          <w:tcPr>
            <w:tcW w:w="390" w:type="dxa"/>
            <w:vMerge w:val="restart"/>
          </w:tcPr>
          <w:p w14:paraId="6031F1CE" w14:textId="12418EE0" w:rsidR="00634ABE" w:rsidRDefault="00634ABE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54" w:type="dxa"/>
            <w:vMerge w:val="restart"/>
          </w:tcPr>
          <w:p w14:paraId="77165123" w14:textId="7812ED48" w:rsidR="00634ABE" w:rsidRDefault="00634ABE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Świadkowie (jeśli ich personalia są możliwe do ustalenia)</w:t>
            </w:r>
          </w:p>
        </w:tc>
        <w:tc>
          <w:tcPr>
            <w:tcW w:w="583" w:type="dxa"/>
          </w:tcPr>
          <w:p w14:paraId="68AE2D87" w14:textId="18B5B807" w:rsidR="00634ABE" w:rsidRDefault="00634ABE" w:rsidP="00633A4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551" w:type="dxa"/>
          </w:tcPr>
          <w:p w14:paraId="7D15925E" w14:textId="47BC203E" w:rsidR="00634ABE" w:rsidRDefault="00634ABE" w:rsidP="00633A4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566" w:type="dxa"/>
          </w:tcPr>
          <w:p w14:paraId="2E339BBC" w14:textId="172DC650" w:rsidR="00634ABE" w:rsidRDefault="00634ABE" w:rsidP="00633A41">
            <w:pPr>
              <w:pStyle w:val="Akapitzlis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kontaktowe:</w:t>
            </w:r>
            <w:r>
              <w:rPr>
                <w:sz w:val="20"/>
                <w:szCs w:val="20"/>
              </w:rPr>
              <w:br/>
            </w:r>
          </w:p>
        </w:tc>
      </w:tr>
      <w:tr w:rsidR="00634ABE" w14:paraId="52C2BF93" w14:textId="77777777" w:rsidTr="00850963">
        <w:trPr>
          <w:trHeight w:val="567"/>
        </w:trPr>
        <w:tc>
          <w:tcPr>
            <w:tcW w:w="390" w:type="dxa"/>
            <w:vMerge/>
          </w:tcPr>
          <w:p w14:paraId="2CB19970" w14:textId="77777777" w:rsidR="00634ABE" w:rsidRDefault="00634ABE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34582DB6" w14:textId="77777777" w:rsidR="00634ABE" w:rsidRDefault="00634ABE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</w:tcPr>
          <w:p w14:paraId="35DE78A8" w14:textId="521DB218" w:rsidR="00634ABE" w:rsidRDefault="00634ABE" w:rsidP="00633A4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32C7A132" w14:textId="77777777" w:rsidR="00634ABE" w:rsidRDefault="00634ABE" w:rsidP="00633A4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566" w:type="dxa"/>
          </w:tcPr>
          <w:p w14:paraId="2F7FBEAD" w14:textId="77777777" w:rsidR="00634ABE" w:rsidRDefault="00634ABE" w:rsidP="00633A41">
            <w:pPr>
              <w:pStyle w:val="Akapitzlist"/>
              <w:ind w:left="34"/>
              <w:rPr>
                <w:sz w:val="20"/>
                <w:szCs w:val="20"/>
              </w:rPr>
            </w:pPr>
          </w:p>
        </w:tc>
      </w:tr>
      <w:tr w:rsidR="00634ABE" w14:paraId="7B68AA7A" w14:textId="77777777" w:rsidTr="00850963">
        <w:trPr>
          <w:trHeight w:val="567"/>
        </w:trPr>
        <w:tc>
          <w:tcPr>
            <w:tcW w:w="390" w:type="dxa"/>
            <w:vMerge/>
          </w:tcPr>
          <w:p w14:paraId="143C443F" w14:textId="77777777" w:rsidR="00634ABE" w:rsidRDefault="00634ABE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6712D031" w14:textId="77777777" w:rsidR="00634ABE" w:rsidRDefault="00634ABE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</w:tcPr>
          <w:p w14:paraId="57C9E78D" w14:textId="5846240D" w:rsidR="00634ABE" w:rsidRDefault="00634ABE" w:rsidP="00633A4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77C500CF" w14:textId="77777777" w:rsidR="00634ABE" w:rsidRDefault="00634ABE" w:rsidP="00633A4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566" w:type="dxa"/>
          </w:tcPr>
          <w:p w14:paraId="5BBCF750" w14:textId="77777777" w:rsidR="00634ABE" w:rsidRDefault="00634ABE" w:rsidP="00633A41">
            <w:pPr>
              <w:pStyle w:val="Akapitzlist"/>
              <w:ind w:left="34"/>
              <w:rPr>
                <w:sz w:val="20"/>
                <w:szCs w:val="20"/>
              </w:rPr>
            </w:pPr>
          </w:p>
        </w:tc>
      </w:tr>
      <w:tr w:rsidR="00634ABE" w14:paraId="53BC2968" w14:textId="77777777" w:rsidTr="00850963">
        <w:trPr>
          <w:trHeight w:val="567"/>
        </w:trPr>
        <w:tc>
          <w:tcPr>
            <w:tcW w:w="390" w:type="dxa"/>
            <w:vMerge/>
          </w:tcPr>
          <w:p w14:paraId="7960F22B" w14:textId="77777777" w:rsidR="00634ABE" w:rsidRDefault="00634ABE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17375289" w14:textId="77777777" w:rsidR="00634ABE" w:rsidRDefault="00634ABE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</w:tcPr>
          <w:p w14:paraId="40660F70" w14:textId="15E1DEB1" w:rsidR="00634ABE" w:rsidRDefault="00634ABE" w:rsidP="00633A4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14:paraId="266B01F9" w14:textId="77777777" w:rsidR="00634ABE" w:rsidRDefault="00634ABE" w:rsidP="00633A4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566" w:type="dxa"/>
          </w:tcPr>
          <w:p w14:paraId="72376F77" w14:textId="77777777" w:rsidR="00634ABE" w:rsidRDefault="00634ABE" w:rsidP="00633A41">
            <w:pPr>
              <w:pStyle w:val="Akapitzlist"/>
              <w:ind w:left="34"/>
              <w:rPr>
                <w:sz w:val="20"/>
                <w:szCs w:val="20"/>
              </w:rPr>
            </w:pPr>
          </w:p>
        </w:tc>
      </w:tr>
      <w:tr w:rsidR="00634ABE" w14:paraId="64A4F763" w14:textId="77777777" w:rsidTr="00850963">
        <w:trPr>
          <w:trHeight w:val="567"/>
        </w:trPr>
        <w:tc>
          <w:tcPr>
            <w:tcW w:w="390" w:type="dxa"/>
            <w:vMerge/>
          </w:tcPr>
          <w:p w14:paraId="748D5A50" w14:textId="77777777" w:rsidR="00634ABE" w:rsidRDefault="00634ABE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6DCE9F9A" w14:textId="77777777" w:rsidR="00634ABE" w:rsidRDefault="00634ABE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</w:tcPr>
          <w:p w14:paraId="2ACDD08E" w14:textId="1528E938" w:rsidR="00634ABE" w:rsidRDefault="00634ABE" w:rsidP="00633A4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14:paraId="34C6A9EF" w14:textId="77777777" w:rsidR="00634ABE" w:rsidRDefault="00634ABE" w:rsidP="00633A4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566" w:type="dxa"/>
          </w:tcPr>
          <w:p w14:paraId="44720134" w14:textId="77777777" w:rsidR="00634ABE" w:rsidRDefault="00634ABE" w:rsidP="00633A41">
            <w:pPr>
              <w:pStyle w:val="Akapitzlist"/>
              <w:ind w:left="34"/>
              <w:rPr>
                <w:sz w:val="20"/>
                <w:szCs w:val="20"/>
              </w:rPr>
            </w:pPr>
          </w:p>
        </w:tc>
      </w:tr>
      <w:tr w:rsidR="00634ABE" w14:paraId="224F8E32" w14:textId="77777777" w:rsidTr="00850963">
        <w:trPr>
          <w:trHeight w:val="567"/>
        </w:trPr>
        <w:tc>
          <w:tcPr>
            <w:tcW w:w="390" w:type="dxa"/>
            <w:vMerge/>
          </w:tcPr>
          <w:p w14:paraId="27B38674" w14:textId="77777777" w:rsidR="00634ABE" w:rsidRDefault="00634ABE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2D39E2CA" w14:textId="77777777" w:rsidR="00634ABE" w:rsidRDefault="00634ABE" w:rsidP="00633A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</w:tcPr>
          <w:p w14:paraId="20BE2046" w14:textId="5D87D6AB" w:rsidR="00634ABE" w:rsidRDefault="00634ABE" w:rsidP="00633A4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51" w:type="dxa"/>
          </w:tcPr>
          <w:p w14:paraId="38E8DC72" w14:textId="77777777" w:rsidR="00634ABE" w:rsidRDefault="00634ABE" w:rsidP="00633A4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566" w:type="dxa"/>
          </w:tcPr>
          <w:p w14:paraId="585DD209" w14:textId="77777777" w:rsidR="00634ABE" w:rsidRDefault="00634ABE" w:rsidP="00633A41">
            <w:pPr>
              <w:pStyle w:val="Akapitzlist"/>
              <w:ind w:left="34"/>
              <w:rPr>
                <w:sz w:val="20"/>
                <w:szCs w:val="20"/>
              </w:rPr>
            </w:pPr>
          </w:p>
        </w:tc>
      </w:tr>
    </w:tbl>
    <w:p w14:paraId="6C7585A9" w14:textId="200E6779" w:rsidR="00633A41" w:rsidRDefault="00633A41" w:rsidP="00B65C3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0"/>
        <w:gridCol w:w="1671"/>
        <w:gridCol w:w="1028"/>
        <w:gridCol w:w="2823"/>
        <w:gridCol w:w="3432"/>
      </w:tblGrid>
      <w:tr w:rsidR="00850963" w14:paraId="38249D3C" w14:textId="77777777" w:rsidTr="00850963">
        <w:tc>
          <w:tcPr>
            <w:tcW w:w="390" w:type="dxa"/>
            <w:vMerge w:val="restart"/>
          </w:tcPr>
          <w:p w14:paraId="2A2FD6C7" w14:textId="6FB0D22C" w:rsidR="00850963" w:rsidRPr="00634ABE" w:rsidRDefault="00850963" w:rsidP="00B65C3B">
            <w:pPr>
              <w:jc w:val="center"/>
              <w:rPr>
                <w:sz w:val="20"/>
                <w:szCs w:val="20"/>
              </w:rPr>
            </w:pPr>
            <w:r w:rsidRPr="00634ABE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71" w:type="dxa"/>
            <w:vMerge w:val="restart"/>
          </w:tcPr>
          <w:p w14:paraId="084F53F5" w14:textId="5819F118" w:rsidR="00850963" w:rsidRPr="00634ABE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Wykaz dowodów</w:t>
            </w:r>
          </w:p>
        </w:tc>
        <w:tc>
          <w:tcPr>
            <w:tcW w:w="1028" w:type="dxa"/>
          </w:tcPr>
          <w:p w14:paraId="6654924D" w14:textId="7642FDFB" w:rsidR="00850963" w:rsidRPr="00634ABE" w:rsidRDefault="00850963" w:rsidP="00B6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823" w:type="dxa"/>
          </w:tcPr>
          <w:p w14:paraId="557D8BEF" w14:textId="36B78F06" w:rsidR="00850963" w:rsidRPr="00634ABE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dowodu</w:t>
            </w:r>
          </w:p>
        </w:tc>
        <w:tc>
          <w:tcPr>
            <w:tcW w:w="3432" w:type="dxa"/>
          </w:tcPr>
          <w:p w14:paraId="4C6E223F" w14:textId="4126A975" w:rsidR="00850963" w:rsidRPr="00634ABE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Znaczenie dowodu dla sprawy wraz z informacją, gdzie można go pozyskać (jeśli dowód nie jest załączony do Formularza Zgłoszenia)</w:t>
            </w:r>
          </w:p>
        </w:tc>
      </w:tr>
      <w:tr w:rsidR="00850963" w14:paraId="7CFB258B" w14:textId="77777777" w:rsidTr="00850963">
        <w:trPr>
          <w:trHeight w:val="567"/>
        </w:trPr>
        <w:tc>
          <w:tcPr>
            <w:tcW w:w="390" w:type="dxa"/>
            <w:vMerge/>
          </w:tcPr>
          <w:p w14:paraId="369B0F72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1628CD4" w14:textId="206DFD4C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5CC1619A" w14:textId="3598510B" w:rsidR="00850963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23" w:type="dxa"/>
          </w:tcPr>
          <w:p w14:paraId="01CA40D1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14:paraId="47254CAB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</w:tr>
      <w:tr w:rsidR="00850963" w14:paraId="5F9D3D69" w14:textId="77777777" w:rsidTr="00850963">
        <w:trPr>
          <w:trHeight w:val="567"/>
        </w:trPr>
        <w:tc>
          <w:tcPr>
            <w:tcW w:w="390" w:type="dxa"/>
            <w:vMerge/>
          </w:tcPr>
          <w:p w14:paraId="67F79723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49B80CE" w14:textId="76DBC3E8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1CA949D6" w14:textId="2F69DAF7" w:rsidR="00850963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23" w:type="dxa"/>
          </w:tcPr>
          <w:p w14:paraId="258258E8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14:paraId="14997EAC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</w:tr>
      <w:tr w:rsidR="00850963" w14:paraId="5093A731" w14:textId="77777777" w:rsidTr="00850963">
        <w:trPr>
          <w:trHeight w:val="567"/>
        </w:trPr>
        <w:tc>
          <w:tcPr>
            <w:tcW w:w="390" w:type="dxa"/>
            <w:vMerge/>
          </w:tcPr>
          <w:p w14:paraId="0E448CD7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17E5F34" w14:textId="16C7E90E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8170903" w14:textId="0B020E4D" w:rsidR="00850963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23" w:type="dxa"/>
          </w:tcPr>
          <w:p w14:paraId="76C177A0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14:paraId="77173686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</w:tr>
      <w:tr w:rsidR="00850963" w14:paraId="5D3F1F87" w14:textId="77777777" w:rsidTr="00850963">
        <w:trPr>
          <w:trHeight w:val="567"/>
        </w:trPr>
        <w:tc>
          <w:tcPr>
            <w:tcW w:w="390" w:type="dxa"/>
            <w:vMerge/>
          </w:tcPr>
          <w:p w14:paraId="3F1B563B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AC8F818" w14:textId="5565D7F9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3AE29905" w14:textId="68EB47E8" w:rsidR="00850963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23" w:type="dxa"/>
          </w:tcPr>
          <w:p w14:paraId="221528AA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14:paraId="20C5BF0D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</w:tr>
      <w:tr w:rsidR="00850963" w14:paraId="0EB7A096" w14:textId="77777777" w:rsidTr="00850963">
        <w:trPr>
          <w:trHeight w:val="567"/>
        </w:trPr>
        <w:tc>
          <w:tcPr>
            <w:tcW w:w="390" w:type="dxa"/>
            <w:vMerge/>
          </w:tcPr>
          <w:p w14:paraId="1052D945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8B1F6C0" w14:textId="189B13CA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7E53F51E" w14:textId="2532885E" w:rsidR="00850963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23" w:type="dxa"/>
          </w:tcPr>
          <w:p w14:paraId="75EF8A23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14:paraId="019365DE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</w:tr>
      <w:tr w:rsidR="00634ABE" w14:paraId="2180FF24" w14:textId="77777777" w:rsidTr="00850963">
        <w:trPr>
          <w:trHeight w:val="567"/>
        </w:trPr>
        <w:tc>
          <w:tcPr>
            <w:tcW w:w="390" w:type="dxa"/>
          </w:tcPr>
          <w:p w14:paraId="725DDA4E" w14:textId="7E77E5E0" w:rsidR="00634ABE" w:rsidRPr="00634ABE" w:rsidRDefault="00634ABE" w:rsidP="00B6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71" w:type="dxa"/>
          </w:tcPr>
          <w:p w14:paraId="158CE1A4" w14:textId="1A0CA583" w:rsidR="00634ABE" w:rsidRDefault="00634ABE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Załączniki </w:t>
            </w:r>
          </w:p>
        </w:tc>
        <w:tc>
          <w:tcPr>
            <w:tcW w:w="1028" w:type="dxa"/>
          </w:tcPr>
          <w:p w14:paraId="58B91B6E" w14:textId="72364636" w:rsidR="00634ABE" w:rsidRDefault="00634ABE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823" w:type="dxa"/>
          </w:tcPr>
          <w:p w14:paraId="505E3668" w14:textId="24B60851" w:rsidR="00634ABE" w:rsidRDefault="00634ABE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załącznika </w:t>
            </w:r>
          </w:p>
        </w:tc>
        <w:tc>
          <w:tcPr>
            <w:tcW w:w="3432" w:type="dxa"/>
          </w:tcPr>
          <w:p w14:paraId="495A1FC1" w14:textId="77777777" w:rsidR="00634ABE" w:rsidRDefault="00634ABE" w:rsidP="00634ABE">
            <w:pPr>
              <w:rPr>
                <w:sz w:val="20"/>
                <w:szCs w:val="20"/>
              </w:rPr>
            </w:pPr>
          </w:p>
        </w:tc>
      </w:tr>
      <w:tr w:rsidR="00850963" w14:paraId="21B43D28" w14:textId="77777777" w:rsidTr="00850963">
        <w:trPr>
          <w:trHeight w:val="567"/>
        </w:trPr>
        <w:tc>
          <w:tcPr>
            <w:tcW w:w="390" w:type="dxa"/>
            <w:vMerge w:val="restart"/>
          </w:tcPr>
          <w:p w14:paraId="4C332D06" w14:textId="77777777" w:rsidR="00850963" w:rsidRDefault="00850963" w:rsidP="00B65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</w:tcPr>
          <w:p w14:paraId="625320CF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2A1E990A" w14:textId="6F646E77" w:rsidR="00850963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23" w:type="dxa"/>
          </w:tcPr>
          <w:p w14:paraId="72E1E76D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14:paraId="5F7835C9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</w:tr>
      <w:tr w:rsidR="00850963" w14:paraId="5441BE1B" w14:textId="77777777" w:rsidTr="00850963">
        <w:trPr>
          <w:trHeight w:val="567"/>
        </w:trPr>
        <w:tc>
          <w:tcPr>
            <w:tcW w:w="390" w:type="dxa"/>
            <w:vMerge/>
          </w:tcPr>
          <w:p w14:paraId="6C4C7586" w14:textId="77777777" w:rsidR="00850963" w:rsidRDefault="00850963" w:rsidP="00B65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C458912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22A846E4" w14:textId="7AEEAFEE" w:rsidR="00850963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23" w:type="dxa"/>
          </w:tcPr>
          <w:p w14:paraId="2CB45A04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14:paraId="1DEE2658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</w:tr>
      <w:tr w:rsidR="00850963" w14:paraId="3E5368EA" w14:textId="77777777" w:rsidTr="00850963">
        <w:trPr>
          <w:trHeight w:val="567"/>
        </w:trPr>
        <w:tc>
          <w:tcPr>
            <w:tcW w:w="390" w:type="dxa"/>
            <w:vMerge/>
          </w:tcPr>
          <w:p w14:paraId="15EF76E4" w14:textId="77777777" w:rsidR="00850963" w:rsidRDefault="00850963" w:rsidP="00B65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EB0C081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7DD5C6C3" w14:textId="31E04276" w:rsidR="00850963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23" w:type="dxa"/>
          </w:tcPr>
          <w:p w14:paraId="0D3725FF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14:paraId="17B9648E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</w:tr>
      <w:tr w:rsidR="00850963" w14:paraId="7B2B471E" w14:textId="77777777" w:rsidTr="00850963">
        <w:trPr>
          <w:trHeight w:val="567"/>
        </w:trPr>
        <w:tc>
          <w:tcPr>
            <w:tcW w:w="390" w:type="dxa"/>
            <w:vMerge/>
          </w:tcPr>
          <w:p w14:paraId="2479B619" w14:textId="77777777" w:rsidR="00850963" w:rsidRDefault="00850963" w:rsidP="00B65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C4BA430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2CE6ADBD" w14:textId="03626C3B" w:rsidR="00850963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23" w:type="dxa"/>
          </w:tcPr>
          <w:p w14:paraId="28A3FF82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14:paraId="368DDB85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</w:tr>
      <w:tr w:rsidR="00850963" w14:paraId="375C6A3D" w14:textId="77777777" w:rsidTr="00850963">
        <w:trPr>
          <w:trHeight w:val="567"/>
        </w:trPr>
        <w:tc>
          <w:tcPr>
            <w:tcW w:w="390" w:type="dxa"/>
            <w:vMerge/>
          </w:tcPr>
          <w:p w14:paraId="2E4E6A19" w14:textId="77777777" w:rsidR="00850963" w:rsidRDefault="00850963" w:rsidP="00B65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1491E25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3D163BD9" w14:textId="71DED239" w:rsidR="00850963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23" w:type="dxa"/>
          </w:tcPr>
          <w:p w14:paraId="1902B579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14:paraId="17F89AEE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</w:tr>
      <w:tr w:rsidR="00850963" w14:paraId="2B339095" w14:textId="77777777" w:rsidTr="00850963">
        <w:tc>
          <w:tcPr>
            <w:tcW w:w="390" w:type="dxa"/>
            <w:vMerge w:val="restart"/>
          </w:tcPr>
          <w:p w14:paraId="6F1FD38F" w14:textId="743E6577" w:rsidR="00850963" w:rsidRDefault="00850963" w:rsidP="00B6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71" w:type="dxa"/>
            <w:vMerge w:val="restart"/>
          </w:tcPr>
          <w:p w14:paraId="330411DB" w14:textId="18C76F0F" w:rsidR="00850963" w:rsidRDefault="00850963" w:rsidP="0063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i podpisy</w:t>
            </w:r>
            <w:r>
              <w:rPr>
                <w:sz w:val="20"/>
                <w:szCs w:val="20"/>
              </w:rPr>
              <w:br/>
              <w:t>Daty</w:t>
            </w:r>
          </w:p>
        </w:tc>
        <w:tc>
          <w:tcPr>
            <w:tcW w:w="7283" w:type="dxa"/>
            <w:gridSpan w:val="3"/>
          </w:tcPr>
          <w:p w14:paraId="5ECE1FB2" w14:textId="429D45A4" w:rsidR="00850963" w:rsidRPr="00850963" w:rsidRDefault="00850963" w:rsidP="0085096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  <w:r>
              <w:t xml:space="preserve">Oświadczam, że zapoznałem się i akceptuję treść Klauzuli informacyjnej RODO, załączonej do Formularza Zgłoszenia </w:t>
            </w:r>
          </w:p>
          <w:p w14:paraId="2615BE55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</w:tr>
      <w:tr w:rsidR="00850963" w14:paraId="3A225CEF" w14:textId="77777777" w:rsidTr="00850963">
        <w:tc>
          <w:tcPr>
            <w:tcW w:w="390" w:type="dxa"/>
            <w:vMerge/>
          </w:tcPr>
          <w:p w14:paraId="3D3709B6" w14:textId="77777777" w:rsidR="00850963" w:rsidRDefault="00850963" w:rsidP="00B65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37C511B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7283" w:type="dxa"/>
            <w:gridSpan w:val="3"/>
          </w:tcPr>
          <w:p w14:paraId="5154E8ED" w14:textId="012D5186" w:rsidR="00850963" w:rsidRPr="00850963" w:rsidRDefault="00850963" w:rsidP="0085096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  <w:r>
              <w:t xml:space="preserve">Oświadczam, iż jestem w pełni świadomy/-a możliwych konsekwencji </w:t>
            </w:r>
          </w:p>
          <w:p w14:paraId="4178BDEA" w14:textId="77777777" w:rsidR="00850963" w:rsidRDefault="00850963" w:rsidP="008509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prawnych związanych ze zgłoszeniem nieprawidłowości dokonanym w złej </w:t>
            </w:r>
          </w:p>
          <w:p w14:paraId="5E6A96A7" w14:textId="26256353" w:rsidR="00850963" w:rsidRDefault="00850963" w:rsidP="00850963">
            <w:pPr>
              <w:rPr>
                <w:sz w:val="20"/>
                <w:szCs w:val="20"/>
              </w:rPr>
            </w:pPr>
            <w:r>
              <w:t xml:space="preserve">wierze, tj. gdy wiem lub przy zachowaniu należytej staranności powinienem wiedzieć, że zgłaszane nieprawidłowości są nieprawdziwe lub nie mają uzasadnionych podstaw, a wszczęte postępowanie może nieść dla jego adresata negatywne konsekwencje. </w:t>
            </w:r>
          </w:p>
        </w:tc>
      </w:tr>
      <w:tr w:rsidR="00850963" w14:paraId="19429E96" w14:textId="77777777" w:rsidTr="00850963">
        <w:tc>
          <w:tcPr>
            <w:tcW w:w="390" w:type="dxa"/>
            <w:vMerge/>
          </w:tcPr>
          <w:p w14:paraId="1436AD63" w14:textId="77777777" w:rsidR="00850963" w:rsidRDefault="00850963" w:rsidP="00B65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0A67061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7283" w:type="dxa"/>
            <w:gridSpan w:val="3"/>
          </w:tcPr>
          <w:p w14:paraId="3808E202" w14:textId="0F3862A7" w:rsidR="00850963" w:rsidRDefault="00850963" w:rsidP="00850963">
            <w:pPr>
              <w:pStyle w:val="Default"/>
            </w:pPr>
            <w:r>
              <w:rPr>
                <w:sz w:val="22"/>
                <w:szCs w:val="22"/>
              </w:rPr>
              <w:t xml:space="preserve">□  Oświadczam, że wyrażam zgodę na otrzymanie potwierdzenia przyjęcia niniejszego zgłoszenia. </w:t>
            </w:r>
          </w:p>
          <w:p w14:paraId="7AEAB585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</w:tr>
      <w:tr w:rsidR="00850963" w14:paraId="2242AFC0" w14:textId="77777777" w:rsidTr="00850963">
        <w:tc>
          <w:tcPr>
            <w:tcW w:w="390" w:type="dxa"/>
            <w:vMerge/>
          </w:tcPr>
          <w:p w14:paraId="1E1FDC3C" w14:textId="77777777" w:rsidR="00850963" w:rsidRDefault="00850963" w:rsidP="00B65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750B5D9" w14:textId="77777777" w:rsidR="00850963" w:rsidRDefault="00850963" w:rsidP="00634ABE">
            <w:pPr>
              <w:rPr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57AE62F9" w14:textId="49ED057A" w:rsidR="00850963" w:rsidRDefault="00850963" w:rsidP="0085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i data</w:t>
            </w:r>
          </w:p>
        </w:tc>
        <w:tc>
          <w:tcPr>
            <w:tcW w:w="3432" w:type="dxa"/>
          </w:tcPr>
          <w:p w14:paraId="5C7DD7A4" w14:textId="78E5B28D" w:rsidR="00850963" w:rsidRDefault="00850963" w:rsidP="0085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</w:p>
          <w:p w14:paraId="62C686C4" w14:textId="77777777" w:rsidR="00850963" w:rsidRDefault="00850963" w:rsidP="00850963">
            <w:pPr>
              <w:jc w:val="center"/>
              <w:rPr>
                <w:sz w:val="20"/>
                <w:szCs w:val="20"/>
              </w:rPr>
            </w:pPr>
          </w:p>
          <w:p w14:paraId="752D0563" w14:textId="77777777" w:rsidR="00850963" w:rsidRDefault="00850963" w:rsidP="00850963">
            <w:pPr>
              <w:jc w:val="center"/>
              <w:rPr>
                <w:sz w:val="20"/>
                <w:szCs w:val="20"/>
              </w:rPr>
            </w:pPr>
          </w:p>
          <w:p w14:paraId="5817C08C" w14:textId="27AABF69" w:rsidR="00850963" w:rsidRDefault="00850963" w:rsidP="008509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BA9EFF" w14:textId="77777777" w:rsidR="00634ABE" w:rsidRDefault="00634ABE" w:rsidP="00B65C3B">
      <w:pPr>
        <w:jc w:val="center"/>
        <w:rPr>
          <w:b/>
          <w:sz w:val="24"/>
          <w:szCs w:val="24"/>
        </w:rPr>
      </w:pPr>
    </w:p>
    <w:p w14:paraId="5B348E4A" w14:textId="0A43994F" w:rsidR="00850963" w:rsidRDefault="00850963" w:rsidP="00850963">
      <w:r>
        <w:t>Oświadczenie przyjmującego zgłoszenie: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966"/>
        <w:gridCol w:w="2317"/>
        <w:gridCol w:w="2317"/>
      </w:tblGrid>
      <w:tr w:rsidR="00850963" w14:paraId="57C39B70" w14:textId="77777777" w:rsidTr="00850963">
        <w:tc>
          <w:tcPr>
            <w:tcW w:w="1668" w:type="dxa"/>
          </w:tcPr>
          <w:p w14:paraId="18972DD5" w14:textId="65D2D964" w:rsidR="00850963" w:rsidRPr="00850963" w:rsidRDefault="00850963" w:rsidP="00850963">
            <w:pPr>
              <w:rPr>
                <w:sz w:val="20"/>
                <w:szCs w:val="20"/>
              </w:rPr>
            </w:pPr>
            <w:r w:rsidRPr="00850963">
              <w:rPr>
                <w:sz w:val="20"/>
                <w:szCs w:val="20"/>
              </w:rPr>
              <w:t>Data wpływu</w:t>
            </w:r>
          </w:p>
        </w:tc>
        <w:tc>
          <w:tcPr>
            <w:tcW w:w="2966" w:type="dxa"/>
          </w:tcPr>
          <w:p w14:paraId="7AC5FA1A" w14:textId="2806424B" w:rsidR="00850963" w:rsidRPr="00850963" w:rsidRDefault="00850963" w:rsidP="00850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Sposób przyjęcia zgłoszenia</w:t>
            </w:r>
          </w:p>
        </w:tc>
        <w:tc>
          <w:tcPr>
            <w:tcW w:w="2317" w:type="dxa"/>
          </w:tcPr>
          <w:p w14:paraId="1818A802" w14:textId="5CF1B4CF" w:rsidR="00850963" w:rsidRPr="00850963" w:rsidRDefault="00850963" w:rsidP="00850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rejestru</w:t>
            </w:r>
          </w:p>
        </w:tc>
        <w:tc>
          <w:tcPr>
            <w:tcW w:w="2317" w:type="dxa"/>
          </w:tcPr>
          <w:p w14:paraId="04F22009" w14:textId="562BA585" w:rsidR="00850963" w:rsidRPr="00850963" w:rsidRDefault="00850963" w:rsidP="00850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</w:p>
        </w:tc>
      </w:tr>
      <w:tr w:rsidR="00850963" w14:paraId="2A1C8BFC" w14:textId="77777777" w:rsidTr="00850963">
        <w:tc>
          <w:tcPr>
            <w:tcW w:w="1668" w:type="dxa"/>
          </w:tcPr>
          <w:p w14:paraId="2B00F64E" w14:textId="77777777" w:rsidR="00850963" w:rsidRPr="00850963" w:rsidRDefault="00850963" w:rsidP="00850963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5EF5CA6D" w14:textId="5370451B" w:rsidR="00850963" w:rsidRDefault="00850963" w:rsidP="0085096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osobiście</w:t>
            </w:r>
            <w:r>
              <w:rPr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drogą e-mail</w:t>
            </w:r>
            <w:r>
              <w:rPr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pocztą tradycyjną</w:t>
            </w:r>
          </w:p>
        </w:tc>
        <w:tc>
          <w:tcPr>
            <w:tcW w:w="2317" w:type="dxa"/>
          </w:tcPr>
          <w:p w14:paraId="1663AB5D" w14:textId="77777777" w:rsidR="00850963" w:rsidRDefault="00850963" w:rsidP="00850963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</w:tcPr>
          <w:p w14:paraId="08B1DA9E" w14:textId="77777777" w:rsidR="00850963" w:rsidRDefault="00850963" w:rsidP="00850963">
            <w:pPr>
              <w:rPr>
                <w:sz w:val="20"/>
                <w:szCs w:val="20"/>
              </w:rPr>
            </w:pPr>
          </w:p>
        </w:tc>
      </w:tr>
    </w:tbl>
    <w:p w14:paraId="5E5D18CE" w14:textId="77777777" w:rsidR="00850963" w:rsidRDefault="00850963" w:rsidP="00850963">
      <w:pPr>
        <w:rPr>
          <w:b/>
          <w:sz w:val="24"/>
          <w:szCs w:val="24"/>
        </w:rPr>
      </w:pPr>
    </w:p>
    <w:p w14:paraId="44ED0F05" w14:textId="140BE367" w:rsidR="00850963" w:rsidRPr="00633A41" w:rsidRDefault="00850963" w:rsidP="00850963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lastRenderedPageBreak/>
        <w:t>Załącznik nr 2</w:t>
      </w:r>
      <w:r>
        <w:rPr>
          <w:rFonts w:ascii="Calibri" w:eastAsia="Times New Roman" w:hAnsi="Calibri" w:cs="Calibri"/>
          <w:color w:val="000000"/>
          <w:lang w:eastAsia="pl-PL"/>
        </w:rPr>
        <w:br/>
      </w:r>
      <w:r w:rsidRPr="00633A41">
        <w:rPr>
          <w:rFonts w:ascii="Calibri" w:eastAsia="Times New Roman" w:hAnsi="Calibri" w:cs="Calibri"/>
          <w:color w:val="000000"/>
          <w:lang w:eastAsia="pl-PL"/>
        </w:rPr>
        <w:t xml:space="preserve">do Procedury zgłaszania naruszeń i zasad ochrony sygnalistów </w:t>
      </w:r>
    </w:p>
    <w:p w14:paraId="1EFFBA32" w14:textId="55660FCD" w:rsidR="00850963" w:rsidRDefault="00850963" w:rsidP="00850963">
      <w:pPr>
        <w:jc w:val="right"/>
        <w:rPr>
          <w:rFonts w:ascii="Calibri" w:eastAsia="Times New Roman" w:hAnsi="Calibri" w:cs="Calibri"/>
          <w:color w:val="000000"/>
          <w:lang w:eastAsia="pl-PL"/>
        </w:rPr>
      </w:pPr>
      <w:r w:rsidRPr="00633A41">
        <w:rPr>
          <w:rFonts w:ascii="Calibri" w:eastAsia="Times New Roman" w:hAnsi="Calibri" w:cs="Calibri"/>
          <w:color w:val="000000"/>
          <w:lang w:eastAsia="pl-PL"/>
        </w:rPr>
        <w:t xml:space="preserve">w Centrum Kształcenia Zawodowego i Ustawicznego </w:t>
      </w:r>
      <w:r>
        <w:rPr>
          <w:rFonts w:ascii="Calibri" w:eastAsia="Times New Roman" w:hAnsi="Calibri" w:cs="Calibri"/>
          <w:color w:val="000000"/>
          <w:lang w:eastAsia="pl-PL"/>
        </w:rPr>
        <w:br/>
      </w:r>
      <w:r w:rsidRPr="00633A41">
        <w:rPr>
          <w:rFonts w:ascii="Calibri" w:eastAsia="Times New Roman" w:hAnsi="Calibri" w:cs="Calibri"/>
          <w:color w:val="000000"/>
          <w:lang w:eastAsia="pl-PL"/>
        </w:rPr>
        <w:t>Województwa Łódzkiego w Piotrkowie Trybunalskim</w:t>
      </w:r>
    </w:p>
    <w:p w14:paraId="271F915B" w14:textId="77777777" w:rsidR="00850963" w:rsidRDefault="00850963" w:rsidP="00850963">
      <w:pPr>
        <w:jc w:val="right"/>
        <w:rPr>
          <w:rFonts w:ascii="Calibri" w:eastAsia="Times New Roman" w:hAnsi="Calibri" w:cs="Calibri"/>
          <w:color w:val="000000"/>
          <w:lang w:eastAsia="pl-PL"/>
        </w:rPr>
      </w:pPr>
    </w:p>
    <w:p w14:paraId="0118069C" w14:textId="77777777" w:rsidR="00850963" w:rsidRDefault="00850963" w:rsidP="00850963">
      <w:pPr>
        <w:jc w:val="right"/>
        <w:rPr>
          <w:rFonts w:ascii="Calibri" w:eastAsia="Times New Roman" w:hAnsi="Calibri" w:cs="Calibri"/>
          <w:color w:val="000000"/>
          <w:lang w:eastAsia="pl-PL"/>
        </w:rPr>
      </w:pPr>
    </w:p>
    <w:p w14:paraId="11C24B24" w14:textId="77777777" w:rsidR="00850963" w:rsidRDefault="00850963" w:rsidP="00850963">
      <w:pPr>
        <w:jc w:val="right"/>
        <w:rPr>
          <w:rFonts w:ascii="Calibri" w:eastAsia="Times New Roman" w:hAnsi="Calibri" w:cs="Calibri"/>
          <w:color w:val="000000"/>
          <w:lang w:eastAsia="pl-PL"/>
        </w:rPr>
      </w:pPr>
    </w:p>
    <w:p w14:paraId="0649ACF0" w14:textId="77777777" w:rsidR="00850963" w:rsidRPr="00850963" w:rsidRDefault="00850963" w:rsidP="00850963">
      <w:pPr>
        <w:pStyle w:val="Default"/>
        <w:rPr>
          <w:b/>
          <w:sz w:val="22"/>
          <w:szCs w:val="22"/>
        </w:rPr>
      </w:pPr>
      <w:r w:rsidRPr="00850963">
        <w:rPr>
          <w:b/>
          <w:sz w:val="22"/>
          <w:szCs w:val="22"/>
        </w:rPr>
        <w:t xml:space="preserve">OŚWIADCZENIE O BEZSTRONNOŚCI I POUFNOŚCI </w:t>
      </w:r>
    </w:p>
    <w:p w14:paraId="0EE766B6" w14:textId="77777777" w:rsidR="00850963" w:rsidRDefault="00850963" w:rsidP="00850963">
      <w:pPr>
        <w:pStyle w:val="Default"/>
        <w:rPr>
          <w:sz w:val="22"/>
          <w:szCs w:val="22"/>
        </w:rPr>
      </w:pPr>
    </w:p>
    <w:p w14:paraId="537C32E0" w14:textId="427F37CA" w:rsidR="00850963" w:rsidRDefault="00850963" w:rsidP="006E28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podpisany/-a, zobowiązuję się do zachowania tajemnicy i nie ujawniania osobom trzecim, zarówno w czasie trwania postępowania wyjaśniającego, jak i po jego zakończeniu, jakichkolwiek informacji powziętych w trakcie lub w związku z rozpatrywaniem zasadności zawiadomienia </w:t>
      </w:r>
      <w:r w:rsidR="006E28A2">
        <w:rPr>
          <w:sz w:val="22"/>
          <w:szCs w:val="22"/>
        </w:rPr>
        <w:br/>
      </w:r>
      <w:r>
        <w:rPr>
          <w:sz w:val="22"/>
          <w:szCs w:val="22"/>
        </w:rPr>
        <w:t xml:space="preserve">o Naruszeniu w związku z [____________________________ ]. </w:t>
      </w:r>
    </w:p>
    <w:p w14:paraId="5EB8A459" w14:textId="258C0D30" w:rsidR="00850963" w:rsidRDefault="00850963" w:rsidP="006E28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Dodatkowo oświadczam, iż nie istnieją żadne okoliczności, które mogłyby wywołać uzasadnioną wątpliwość co do mojej bezstronności we wskazanej wyżej sprawie (np. pozostawanie z osobą poszkodowaną lub sprawcą w relacjach osobistych lub zawodowych powodujących uzasadnione wątpliwości co do bezstronności). W przypadku zaistnienia takich okoliczności w trakcie działania komisji zobowiązuję się niezwłocznie powiadomić o nich członków komisji i wyłączyć się od udziału </w:t>
      </w:r>
      <w:r w:rsidR="006E28A2">
        <w:rPr>
          <w:sz w:val="22"/>
          <w:szCs w:val="22"/>
        </w:rPr>
        <w:br/>
      </w:r>
      <w:r>
        <w:rPr>
          <w:sz w:val="22"/>
          <w:szCs w:val="22"/>
        </w:rPr>
        <w:t xml:space="preserve">w postępowaniu. </w:t>
      </w:r>
    </w:p>
    <w:p w14:paraId="19C176A6" w14:textId="77777777" w:rsidR="006E28A2" w:rsidRDefault="006E28A2" w:rsidP="00850963">
      <w:pPr>
        <w:pStyle w:val="Default"/>
        <w:rPr>
          <w:sz w:val="22"/>
          <w:szCs w:val="22"/>
        </w:rPr>
      </w:pPr>
    </w:p>
    <w:p w14:paraId="2DF17ED2" w14:textId="77777777" w:rsidR="006E28A2" w:rsidRDefault="006E28A2" w:rsidP="00850963">
      <w:pPr>
        <w:pStyle w:val="Default"/>
        <w:rPr>
          <w:sz w:val="22"/>
          <w:szCs w:val="22"/>
        </w:rPr>
      </w:pPr>
    </w:p>
    <w:p w14:paraId="249B00D4" w14:textId="77777777" w:rsidR="006E28A2" w:rsidRDefault="006E28A2" w:rsidP="006E28A2">
      <w:pPr>
        <w:pStyle w:val="Default"/>
        <w:jc w:val="right"/>
        <w:rPr>
          <w:sz w:val="22"/>
          <w:szCs w:val="22"/>
        </w:rPr>
      </w:pPr>
    </w:p>
    <w:p w14:paraId="6C85D687" w14:textId="77777777" w:rsidR="00850963" w:rsidRDefault="00850963" w:rsidP="006E28A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 </w:t>
      </w:r>
    </w:p>
    <w:p w14:paraId="65C96DF5" w14:textId="697B83E1" w:rsidR="00850963" w:rsidRPr="00633A41" w:rsidRDefault="006E28A2" w:rsidP="006E28A2">
      <w:pPr>
        <w:ind w:left="7080" w:firstLine="708"/>
        <w:rPr>
          <w:b/>
          <w:sz w:val="24"/>
          <w:szCs w:val="24"/>
        </w:rPr>
      </w:pPr>
      <w:r>
        <w:t xml:space="preserve">    </w:t>
      </w:r>
      <w:r w:rsidR="00850963">
        <w:t>podpis</w:t>
      </w:r>
    </w:p>
    <w:sectPr w:rsidR="00850963" w:rsidRPr="00633A41" w:rsidSect="006B369B">
      <w:footerReference w:type="default" r:id="rId9"/>
      <w:pgSz w:w="11906" w:h="16838" w:code="9"/>
      <w:pgMar w:top="1464" w:right="1362" w:bottom="1558" w:left="1416" w:header="709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B2667" w14:textId="77777777" w:rsidR="003621F3" w:rsidRDefault="003621F3" w:rsidP="003B0687">
      <w:pPr>
        <w:spacing w:after="0" w:line="240" w:lineRule="auto"/>
      </w:pPr>
      <w:r>
        <w:separator/>
      </w:r>
    </w:p>
  </w:endnote>
  <w:endnote w:type="continuationSeparator" w:id="0">
    <w:p w14:paraId="06B8216A" w14:textId="77777777" w:rsidR="003621F3" w:rsidRDefault="003621F3" w:rsidP="003B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4080421"/>
      <w:docPartObj>
        <w:docPartGallery w:val="Page Numbers (Bottom of Page)"/>
        <w:docPartUnique/>
      </w:docPartObj>
    </w:sdtPr>
    <w:sdtEndPr/>
    <w:sdtContent>
      <w:p w14:paraId="36881E63" w14:textId="77777777" w:rsidR="004B0FA1" w:rsidRDefault="004B0F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8A2">
          <w:rPr>
            <w:noProof/>
          </w:rPr>
          <w:t>12</w:t>
        </w:r>
        <w:r>
          <w:fldChar w:fldCharType="end"/>
        </w:r>
      </w:p>
    </w:sdtContent>
  </w:sdt>
  <w:p w14:paraId="1F0293A2" w14:textId="77777777" w:rsidR="004B0FA1" w:rsidRDefault="004B0F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535AA" w14:textId="77777777" w:rsidR="003621F3" w:rsidRDefault="003621F3" w:rsidP="003B0687">
      <w:pPr>
        <w:spacing w:after="0" w:line="240" w:lineRule="auto"/>
      </w:pPr>
      <w:r>
        <w:separator/>
      </w:r>
    </w:p>
  </w:footnote>
  <w:footnote w:type="continuationSeparator" w:id="0">
    <w:p w14:paraId="1EFA6D5C" w14:textId="77777777" w:rsidR="003621F3" w:rsidRDefault="003621F3" w:rsidP="003B0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6E80"/>
    <w:multiLevelType w:val="hybridMultilevel"/>
    <w:tmpl w:val="F68C23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5DC"/>
    <w:multiLevelType w:val="hybridMultilevel"/>
    <w:tmpl w:val="5A3C0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7633"/>
    <w:multiLevelType w:val="hybridMultilevel"/>
    <w:tmpl w:val="956248E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C756AB"/>
    <w:multiLevelType w:val="hybridMultilevel"/>
    <w:tmpl w:val="6BB432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4F08B3"/>
    <w:multiLevelType w:val="hybridMultilevel"/>
    <w:tmpl w:val="DE3E966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1F4332"/>
    <w:multiLevelType w:val="hybridMultilevel"/>
    <w:tmpl w:val="2460C5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E54073"/>
    <w:multiLevelType w:val="hybridMultilevel"/>
    <w:tmpl w:val="58ECCC1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B268BE"/>
    <w:multiLevelType w:val="hybridMultilevel"/>
    <w:tmpl w:val="244869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15755"/>
    <w:multiLevelType w:val="hybridMultilevel"/>
    <w:tmpl w:val="4E3A60E2"/>
    <w:lvl w:ilvl="0" w:tplc="212017DE">
      <w:start w:val="1"/>
      <w:numFmt w:val="lowerLetter"/>
      <w:lvlText w:val="%1."/>
      <w:lvlJc w:val="left"/>
      <w:pPr>
        <w:ind w:left="1429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F4F24"/>
    <w:multiLevelType w:val="hybridMultilevel"/>
    <w:tmpl w:val="97D431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685DD9"/>
    <w:multiLevelType w:val="hybridMultilevel"/>
    <w:tmpl w:val="44665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310FA"/>
    <w:multiLevelType w:val="hybridMultilevel"/>
    <w:tmpl w:val="24762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67793"/>
    <w:multiLevelType w:val="hybridMultilevel"/>
    <w:tmpl w:val="6BB432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0206A0"/>
    <w:multiLevelType w:val="hybridMultilevel"/>
    <w:tmpl w:val="ADC887A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5851E89"/>
    <w:multiLevelType w:val="hybridMultilevel"/>
    <w:tmpl w:val="0852A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BCF4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750CA"/>
    <w:multiLevelType w:val="hybridMultilevel"/>
    <w:tmpl w:val="4E0EE3DC"/>
    <w:lvl w:ilvl="0" w:tplc="0F86F9D0">
      <w:start w:val="1"/>
      <w:numFmt w:val="decimal"/>
      <w:lvlText w:val="%1."/>
      <w:lvlJc w:val="left"/>
      <w:pPr>
        <w:ind w:left="108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A7B5B"/>
    <w:multiLevelType w:val="hybridMultilevel"/>
    <w:tmpl w:val="3C74B6E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F7558DA"/>
    <w:multiLevelType w:val="hybridMultilevel"/>
    <w:tmpl w:val="D88C08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B43ECB"/>
    <w:multiLevelType w:val="hybridMultilevel"/>
    <w:tmpl w:val="836A000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261E88"/>
    <w:multiLevelType w:val="hybridMultilevel"/>
    <w:tmpl w:val="D820BB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143E60"/>
    <w:multiLevelType w:val="hybridMultilevel"/>
    <w:tmpl w:val="24762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324D7"/>
    <w:multiLevelType w:val="hybridMultilevel"/>
    <w:tmpl w:val="02003BF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57A2973"/>
    <w:multiLevelType w:val="hybridMultilevel"/>
    <w:tmpl w:val="CE563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C55B5"/>
    <w:multiLevelType w:val="hybridMultilevel"/>
    <w:tmpl w:val="A66C11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6730F"/>
    <w:multiLevelType w:val="hybridMultilevel"/>
    <w:tmpl w:val="C5DAB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C1A96"/>
    <w:multiLevelType w:val="hybridMultilevel"/>
    <w:tmpl w:val="0852A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BCF4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13885"/>
    <w:multiLevelType w:val="hybridMultilevel"/>
    <w:tmpl w:val="30FA6B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611511">
    <w:abstractNumId w:val="11"/>
  </w:num>
  <w:num w:numId="2" w16cid:durableId="1862741993">
    <w:abstractNumId w:val="24"/>
  </w:num>
  <w:num w:numId="3" w16cid:durableId="1830510901">
    <w:abstractNumId w:val="20"/>
  </w:num>
  <w:num w:numId="4" w16cid:durableId="1012100462">
    <w:abstractNumId w:val="22"/>
  </w:num>
  <w:num w:numId="5" w16cid:durableId="1082949011">
    <w:abstractNumId w:val="0"/>
  </w:num>
  <w:num w:numId="6" w16cid:durableId="701244863">
    <w:abstractNumId w:val="9"/>
  </w:num>
  <w:num w:numId="7" w16cid:durableId="1880051560">
    <w:abstractNumId w:val="25"/>
  </w:num>
  <w:num w:numId="8" w16cid:durableId="901794815">
    <w:abstractNumId w:val="18"/>
  </w:num>
  <w:num w:numId="9" w16cid:durableId="1435906452">
    <w:abstractNumId w:val="17"/>
  </w:num>
  <w:num w:numId="10" w16cid:durableId="1415470301">
    <w:abstractNumId w:val="14"/>
  </w:num>
  <w:num w:numId="11" w16cid:durableId="1021206223">
    <w:abstractNumId w:val="2"/>
  </w:num>
  <w:num w:numId="12" w16cid:durableId="835655722">
    <w:abstractNumId w:val="5"/>
  </w:num>
  <w:num w:numId="13" w16cid:durableId="1588684699">
    <w:abstractNumId w:val="15"/>
  </w:num>
  <w:num w:numId="14" w16cid:durableId="2042239219">
    <w:abstractNumId w:val="8"/>
  </w:num>
  <w:num w:numId="15" w16cid:durableId="822039310">
    <w:abstractNumId w:val="6"/>
  </w:num>
  <w:num w:numId="16" w16cid:durableId="1371878841">
    <w:abstractNumId w:val="13"/>
  </w:num>
  <w:num w:numId="17" w16cid:durableId="1113600482">
    <w:abstractNumId w:val="7"/>
  </w:num>
  <w:num w:numId="18" w16cid:durableId="1908563408">
    <w:abstractNumId w:val="3"/>
  </w:num>
  <w:num w:numId="19" w16cid:durableId="1465385089">
    <w:abstractNumId w:val="16"/>
  </w:num>
  <w:num w:numId="20" w16cid:durableId="156381632">
    <w:abstractNumId w:val="4"/>
  </w:num>
  <w:num w:numId="21" w16cid:durableId="983196728">
    <w:abstractNumId w:val="21"/>
  </w:num>
  <w:num w:numId="22" w16cid:durableId="239339935">
    <w:abstractNumId w:val="12"/>
  </w:num>
  <w:num w:numId="23" w16cid:durableId="1102528962">
    <w:abstractNumId w:val="1"/>
  </w:num>
  <w:num w:numId="24" w16cid:durableId="1206332884">
    <w:abstractNumId w:val="19"/>
  </w:num>
  <w:num w:numId="25" w16cid:durableId="1197618867">
    <w:abstractNumId w:val="26"/>
  </w:num>
  <w:num w:numId="26" w16cid:durableId="881600104">
    <w:abstractNumId w:val="10"/>
  </w:num>
  <w:num w:numId="27" w16cid:durableId="12561324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C3B"/>
    <w:rsid w:val="00036A5E"/>
    <w:rsid w:val="000824F5"/>
    <w:rsid w:val="001256BB"/>
    <w:rsid w:val="001510A6"/>
    <w:rsid w:val="00196676"/>
    <w:rsid w:val="001A5E80"/>
    <w:rsid w:val="0020771D"/>
    <w:rsid w:val="002A014D"/>
    <w:rsid w:val="002C41C9"/>
    <w:rsid w:val="00300E83"/>
    <w:rsid w:val="00361F4A"/>
    <w:rsid w:val="003621F3"/>
    <w:rsid w:val="0036562D"/>
    <w:rsid w:val="003971B7"/>
    <w:rsid w:val="003B0687"/>
    <w:rsid w:val="003F1030"/>
    <w:rsid w:val="00462979"/>
    <w:rsid w:val="004B0FA1"/>
    <w:rsid w:val="004B61A6"/>
    <w:rsid w:val="004E23B0"/>
    <w:rsid w:val="004E329B"/>
    <w:rsid w:val="00541409"/>
    <w:rsid w:val="00595986"/>
    <w:rsid w:val="006075ED"/>
    <w:rsid w:val="00633A41"/>
    <w:rsid w:val="00633E22"/>
    <w:rsid w:val="00634ABE"/>
    <w:rsid w:val="006A1918"/>
    <w:rsid w:val="006B369B"/>
    <w:rsid w:val="006E28A2"/>
    <w:rsid w:val="007423D1"/>
    <w:rsid w:val="007438E4"/>
    <w:rsid w:val="007D2FC6"/>
    <w:rsid w:val="00805F4C"/>
    <w:rsid w:val="00850963"/>
    <w:rsid w:val="00896DE2"/>
    <w:rsid w:val="008F2B3B"/>
    <w:rsid w:val="009D1384"/>
    <w:rsid w:val="00A34551"/>
    <w:rsid w:val="00AB0B77"/>
    <w:rsid w:val="00B44B7B"/>
    <w:rsid w:val="00B50B49"/>
    <w:rsid w:val="00B65C3B"/>
    <w:rsid w:val="00B6627A"/>
    <w:rsid w:val="00BD5700"/>
    <w:rsid w:val="00BE7DE0"/>
    <w:rsid w:val="00CA2635"/>
    <w:rsid w:val="00D04C4A"/>
    <w:rsid w:val="00D5380A"/>
    <w:rsid w:val="00DB1214"/>
    <w:rsid w:val="00DC6DAB"/>
    <w:rsid w:val="00EF0297"/>
    <w:rsid w:val="00F40643"/>
    <w:rsid w:val="00F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E182E"/>
  <w15:docId w15:val="{32038A7A-56A7-4569-9F0C-9AD2C1E8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A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687"/>
  </w:style>
  <w:style w:type="paragraph" w:styleId="Stopka">
    <w:name w:val="footer"/>
    <w:basedOn w:val="Normalny"/>
    <w:link w:val="StopkaZnak"/>
    <w:uiPriority w:val="99"/>
    <w:unhideWhenUsed/>
    <w:rsid w:val="003B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687"/>
  </w:style>
  <w:style w:type="table" w:styleId="Tabela-Siatka">
    <w:name w:val="Table Grid"/>
    <w:basedOn w:val="Standardowy"/>
    <w:uiPriority w:val="39"/>
    <w:rsid w:val="0063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09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5E16-6E59-41A7-BE3A-8BA7CD05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3248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Kosmowska</dc:creator>
  <cp:keywords/>
  <dc:description/>
  <cp:lastModifiedBy>Sławomir Górecki</cp:lastModifiedBy>
  <cp:revision>9</cp:revision>
  <cp:lastPrinted>2024-09-30T10:38:00Z</cp:lastPrinted>
  <dcterms:created xsi:type="dcterms:W3CDTF">2024-09-26T10:44:00Z</dcterms:created>
  <dcterms:modified xsi:type="dcterms:W3CDTF">2024-09-30T10:38:00Z</dcterms:modified>
</cp:coreProperties>
</file>